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422" w:rsidRDefault="001F7296">
      <w:pPr>
        <w:spacing w:line="276" w:lineRule="auto"/>
        <w:jc w:val="center"/>
        <w:rPr>
          <w:sz w:val="22"/>
          <w:szCs w:val="22"/>
        </w:rPr>
      </w:pPr>
      <w:r>
        <w:rPr>
          <w:noProof/>
          <w:lang w:val="es-419"/>
        </w:rPr>
        <w:drawing>
          <wp:anchor distT="0" distB="0" distL="114300" distR="114300" simplePos="0" relativeHeight="251658240" behindDoc="0" locked="0" layoutInCell="1" allowOverlap="1" wp14:anchorId="6143C057" wp14:editId="7F36B499">
            <wp:simplePos x="0" y="0"/>
            <wp:positionH relativeFrom="margin">
              <wp:align>right</wp:align>
            </wp:positionH>
            <wp:positionV relativeFrom="paragraph">
              <wp:posOffset>0</wp:posOffset>
            </wp:positionV>
            <wp:extent cx="1828800" cy="351790"/>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8800" cy="351790"/>
                    </a:xfrm>
                    <a:prstGeom prst="rect">
                      <a:avLst/>
                    </a:prstGeom>
                  </pic:spPr>
                </pic:pic>
              </a:graphicData>
            </a:graphic>
            <wp14:sizeRelH relativeFrom="margin">
              <wp14:pctWidth>0</wp14:pctWidth>
            </wp14:sizeRelH>
            <wp14:sizeRelV relativeFrom="margin">
              <wp14:pctHeight>0</wp14:pctHeight>
            </wp14:sizeRelV>
          </wp:anchor>
        </w:drawing>
      </w:r>
      <w:r w:rsidR="00354AD9">
        <w:rPr>
          <w:b/>
          <w:sz w:val="22"/>
          <w:szCs w:val="22"/>
        </w:rPr>
        <w:t>MEMORA</w:t>
      </w:r>
      <w:bookmarkStart w:id="0" w:name="_GoBack"/>
      <w:bookmarkEnd w:id="0"/>
      <w:r w:rsidR="00354AD9">
        <w:rPr>
          <w:b/>
          <w:sz w:val="22"/>
          <w:szCs w:val="22"/>
        </w:rPr>
        <w:t>NDO</w:t>
      </w:r>
    </w:p>
    <w:p w:rsidR="00D83422" w:rsidRDefault="00D83422">
      <w:pPr>
        <w:spacing w:line="276" w:lineRule="auto"/>
        <w:rPr>
          <w:sz w:val="22"/>
          <w:szCs w:val="22"/>
        </w:rPr>
      </w:pPr>
    </w:p>
    <w:p w:rsidR="00D83422" w:rsidRDefault="00D83422">
      <w:pPr>
        <w:spacing w:line="276" w:lineRule="auto"/>
        <w:rPr>
          <w:sz w:val="22"/>
          <w:szCs w:val="22"/>
        </w:rPr>
      </w:pPr>
    </w:p>
    <w:p w:rsidR="00D83422" w:rsidRDefault="00D83422">
      <w:pPr>
        <w:spacing w:line="276" w:lineRule="auto"/>
        <w:rPr>
          <w:sz w:val="22"/>
          <w:szCs w:val="22"/>
        </w:rPr>
      </w:pPr>
    </w:p>
    <w:p w:rsidR="00D83422" w:rsidRDefault="00354AD9">
      <w:pPr>
        <w:spacing w:line="276" w:lineRule="auto"/>
        <w:rPr>
          <w:sz w:val="22"/>
          <w:szCs w:val="22"/>
        </w:rPr>
      </w:pPr>
      <w:r>
        <w:rPr>
          <w:sz w:val="22"/>
          <w:szCs w:val="22"/>
        </w:rPr>
        <w:t>PARA</w:t>
      </w:r>
      <w:r>
        <w:rPr>
          <w:b/>
          <w:sz w:val="22"/>
          <w:szCs w:val="22"/>
        </w:rPr>
        <w:t>:</w:t>
      </w:r>
      <w:r>
        <w:rPr>
          <w:b/>
          <w:sz w:val="22"/>
          <w:szCs w:val="22"/>
        </w:rPr>
        <w:tab/>
      </w:r>
      <w:r>
        <w:rPr>
          <w:b/>
          <w:sz w:val="22"/>
          <w:szCs w:val="22"/>
        </w:rPr>
        <w:tab/>
        <w:t>DAVID ANTONIO GARZÓN FANDIÑO</w:t>
      </w:r>
    </w:p>
    <w:p w:rsidR="00D83422" w:rsidRDefault="00354AD9">
      <w:pPr>
        <w:spacing w:line="276" w:lineRule="auto"/>
        <w:ind w:left="1410"/>
        <w:rPr>
          <w:sz w:val="22"/>
          <w:szCs w:val="22"/>
        </w:rPr>
      </w:pPr>
      <w:r>
        <w:rPr>
          <w:sz w:val="22"/>
          <w:szCs w:val="22"/>
        </w:rPr>
        <w:t>Subsecretario Comisión Segunda Permanente de Gobierno</w:t>
      </w: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354AD9">
      <w:pPr>
        <w:pBdr>
          <w:top w:val="nil"/>
          <w:left w:val="nil"/>
          <w:bottom w:val="nil"/>
          <w:right w:val="nil"/>
          <w:between w:val="nil"/>
        </w:pBdr>
        <w:tabs>
          <w:tab w:val="left" w:pos="1418"/>
        </w:tabs>
        <w:spacing w:line="276" w:lineRule="auto"/>
        <w:rPr>
          <w:b/>
          <w:sz w:val="22"/>
          <w:szCs w:val="22"/>
        </w:rPr>
      </w:pPr>
      <w:r>
        <w:rPr>
          <w:sz w:val="22"/>
          <w:szCs w:val="22"/>
        </w:rPr>
        <w:t>DE</w:t>
      </w:r>
      <w:r>
        <w:rPr>
          <w:b/>
          <w:sz w:val="22"/>
          <w:szCs w:val="22"/>
        </w:rPr>
        <w:t>:</w:t>
      </w:r>
      <w:r>
        <w:rPr>
          <w:sz w:val="22"/>
          <w:szCs w:val="22"/>
        </w:rPr>
        <w:t xml:space="preserve"> </w:t>
      </w:r>
      <w:r>
        <w:rPr>
          <w:sz w:val="22"/>
          <w:szCs w:val="22"/>
        </w:rPr>
        <w:tab/>
      </w:r>
      <w:r>
        <w:rPr>
          <w:b/>
          <w:sz w:val="22"/>
          <w:szCs w:val="22"/>
        </w:rPr>
        <w:t>H.C JESÚS DAVID ARAQUE MEJÍA</w:t>
      </w:r>
    </w:p>
    <w:p w:rsidR="00D83422" w:rsidRDefault="00354AD9">
      <w:pPr>
        <w:pBdr>
          <w:top w:val="nil"/>
          <w:left w:val="nil"/>
          <w:bottom w:val="nil"/>
          <w:right w:val="nil"/>
          <w:between w:val="nil"/>
        </w:pBdr>
        <w:tabs>
          <w:tab w:val="left" w:pos="1418"/>
        </w:tabs>
        <w:spacing w:line="276" w:lineRule="auto"/>
        <w:rPr>
          <w:sz w:val="22"/>
          <w:szCs w:val="22"/>
        </w:rPr>
      </w:pPr>
      <w:r>
        <w:rPr>
          <w:b/>
          <w:sz w:val="22"/>
          <w:szCs w:val="22"/>
        </w:rPr>
        <w:tab/>
      </w:r>
      <w:r>
        <w:rPr>
          <w:sz w:val="22"/>
          <w:szCs w:val="22"/>
        </w:rPr>
        <w:t>Coordinador Ponente</w:t>
      </w:r>
    </w:p>
    <w:p w:rsidR="00D83422" w:rsidRDefault="00D83422">
      <w:pPr>
        <w:pBdr>
          <w:top w:val="nil"/>
          <w:left w:val="nil"/>
          <w:bottom w:val="nil"/>
          <w:right w:val="nil"/>
          <w:between w:val="nil"/>
        </w:pBdr>
        <w:tabs>
          <w:tab w:val="left" w:pos="1418"/>
        </w:tabs>
        <w:spacing w:line="276" w:lineRule="auto"/>
        <w:rPr>
          <w:b/>
          <w:sz w:val="22"/>
          <w:szCs w:val="22"/>
        </w:rPr>
      </w:pPr>
    </w:p>
    <w:p w:rsidR="00D83422" w:rsidRDefault="00354AD9">
      <w:pPr>
        <w:pBdr>
          <w:top w:val="nil"/>
          <w:left w:val="nil"/>
          <w:bottom w:val="nil"/>
          <w:right w:val="nil"/>
          <w:between w:val="nil"/>
        </w:pBdr>
        <w:tabs>
          <w:tab w:val="left" w:pos="1418"/>
        </w:tabs>
        <w:spacing w:line="276" w:lineRule="auto"/>
        <w:rPr>
          <w:b/>
          <w:sz w:val="22"/>
          <w:szCs w:val="22"/>
        </w:rPr>
      </w:pPr>
      <w:r>
        <w:rPr>
          <w:b/>
          <w:sz w:val="22"/>
          <w:szCs w:val="22"/>
        </w:rPr>
        <w:tab/>
        <w:t>H.C JULIÁN FELIPE TRIANA VARGAS</w:t>
      </w:r>
    </w:p>
    <w:p w:rsidR="00D83422" w:rsidRDefault="00354AD9">
      <w:pPr>
        <w:pBdr>
          <w:top w:val="nil"/>
          <w:left w:val="nil"/>
          <w:bottom w:val="nil"/>
          <w:right w:val="nil"/>
          <w:between w:val="nil"/>
        </w:pBdr>
        <w:tabs>
          <w:tab w:val="left" w:pos="1418"/>
        </w:tabs>
        <w:spacing w:line="276" w:lineRule="auto"/>
        <w:rPr>
          <w:sz w:val="22"/>
          <w:szCs w:val="22"/>
        </w:rPr>
      </w:pPr>
      <w:r>
        <w:rPr>
          <w:b/>
          <w:sz w:val="22"/>
          <w:szCs w:val="22"/>
        </w:rPr>
        <w:tab/>
      </w:r>
      <w:r>
        <w:rPr>
          <w:sz w:val="22"/>
          <w:szCs w:val="22"/>
        </w:rPr>
        <w:t>Ponente</w:t>
      </w: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354AD9">
      <w:pPr>
        <w:pBdr>
          <w:top w:val="nil"/>
          <w:left w:val="nil"/>
          <w:bottom w:val="nil"/>
          <w:right w:val="nil"/>
          <w:between w:val="nil"/>
        </w:pBdr>
        <w:tabs>
          <w:tab w:val="left" w:pos="1418"/>
        </w:tabs>
        <w:spacing w:line="276" w:lineRule="auto"/>
        <w:rPr>
          <w:sz w:val="22"/>
          <w:szCs w:val="22"/>
        </w:rPr>
      </w:pPr>
      <w:r>
        <w:rPr>
          <w:sz w:val="22"/>
          <w:szCs w:val="22"/>
        </w:rPr>
        <w:t>ASUNTO</w:t>
      </w:r>
      <w:r>
        <w:rPr>
          <w:b/>
          <w:sz w:val="22"/>
          <w:szCs w:val="22"/>
        </w:rPr>
        <w:t>:</w:t>
      </w:r>
      <w:r>
        <w:rPr>
          <w:sz w:val="22"/>
          <w:szCs w:val="22"/>
        </w:rPr>
        <w:t xml:space="preserve"> </w:t>
      </w:r>
      <w:r>
        <w:rPr>
          <w:sz w:val="22"/>
          <w:szCs w:val="22"/>
        </w:rPr>
        <w:tab/>
        <w:t>Ponencia para primer debate Proyecto de Acuerdo N° 137 del 2025</w:t>
      </w: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354AD9">
      <w:pPr>
        <w:pBdr>
          <w:top w:val="nil"/>
          <w:left w:val="nil"/>
          <w:bottom w:val="nil"/>
          <w:right w:val="nil"/>
          <w:between w:val="nil"/>
        </w:pBdr>
        <w:spacing w:line="276" w:lineRule="auto"/>
        <w:rPr>
          <w:sz w:val="22"/>
          <w:szCs w:val="22"/>
        </w:rPr>
      </w:pPr>
      <w:bookmarkStart w:id="1" w:name="_heading=h.2et92p0" w:colFirst="0" w:colLast="0"/>
      <w:bookmarkEnd w:id="1"/>
      <w:r>
        <w:rPr>
          <w:sz w:val="22"/>
          <w:szCs w:val="22"/>
        </w:rPr>
        <w:t xml:space="preserve">Con un atento saludo, de acuerdo a la designación realizada por la Mesa Directiva del Concejo de Bogotá, D.C. y de conformidad con el Acuerdo 749 de 2019 (Reglamento Interno), nos permitimos presentar la ponencia para primer debate al Proyecto de Acuerdo No. 137 del 2025, </w:t>
      </w:r>
      <w:r>
        <w:rPr>
          <w:i/>
          <w:sz w:val="22"/>
          <w:szCs w:val="22"/>
        </w:rPr>
        <w:t>“POR MEDIO DEL CUAL SE FORTALECEN Y PROMUEVEN LOS DERECHOS DE PROPIEDAD INTELECTUAL, AUTOR Y CONEXOS EN EL DISTRITO CAPITAL Y SE ESTABLECEN ACTIVIDADES CONMEMORATIVAS RELACIONADAS”</w:t>
      </w:r>
      <w:r>
        <w:rPr>
          <w:sz w:val="22"/>
          <w:szCs w:val="22"/>
        </w:rPr>
        <w:t>, dentro del término establecido.</w:t>
      </w: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354AD9">
      <w:pPr>
        <w:pBdr>
          <w:top w:val="nil"/>
          <w:left w:val="nil"/>
          <w:bottom w:val="nil"/>
          <w:right w:val="nil"/>
          <w:between w:val="nil"/>
        </w:pBdr>
        <w:tabs>
          <w:tab w:val="left" w:pos="1418"/>
        </w:tabs>
        <w:spacing w:line="276" w:lineRule="auto"/>
        <w:rPr>
          <w:sz w:val="22"/>
          <w:szCs w:val="22"/>
        </w:rPr>
      </w:pPr>
      <w:r>
        <w:rPr>
          <w:sz w:val="22"/>
          <w:szCs w:val="22"/>
        </w:rPr>
        <w:t>Respetuosamente,</w:t>
      </w: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2625"/>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D83422">
      <w:pPr>
        <w:pBdr>
          <w:top w:val="nil"/>
          <w:left w:val="nil"/>
          <w:bottom w:val="nil"/>
          <w:right w:val="nil"/>
          <w:between w:val="nil"/>
        </w:pBdr>
        <w:tabs>
          <w:tab w:val="left" w:pos="1418"/>
        </w:tabs>
        <w:spacing w:line="276" w:lineRule="auto"/>
        <w:rPr>
          <w:sz w:val="22"/>
          <w:szCs w:val="22"/>
        </w:rPr>
      </w:pPr>
    </w:p>
    <w:p w:rsidR="00D83422" w:rsidRDefault="00354AD9">
      <w:pPr>
        <w:pBdr>
          <w:top w:val="nil"/>
          <w:left w:val="nil"/>
          <w:bottom w:val="nil"/>
          <w:right w:val="nil"/>
          <w:between w:val="nil"/>
        </w:pBdr>
        <w:tabs>
          <w:tab w:val="left" w:pos="1418"/>
        </w:tabs>
        <w:spacing w:line="276" w:lineRule="auto"/>
        <w:rPr>
          <w:sz w:val="22"/>
          <w:szCs w:val="22"/>
        </w:rPr>
      </w:pPr>
      <w:r>
        <w:rPr>
          <w:b/>
          <w:sz w:val="22"/>
          <w:szCs w:val="22"/>
        </w:rPr>
        <w:t xml:space="preserve">JESÚS DAVID ARAQUE MEJÍA                </w:t>
      </w:r>
      <w:r>
        <w:rPr>
          <w:b/>
          <w:sz w:val="22"/>
          <w:szCs w:val="22"/>
        </w:rPr>
        <w:tab/>
      </w:r>
      <w:r>
        <w:rPr>
          <w:b/>
          <w:sz w:val="22"/>
          <w:szCs w:val="22"/>
        </w:rPr>
        <w:tab/>
        <w:t>JULIAN FELIPE TRIANA VARGAS</w:t>
      </w:r>
    </w:p>
    <w:p w:rsidR="00D83422" w:rsidRDefault="00354AD9">
      <w:pPr>
        <w:pBdr>
          <w:top w:val="nil"/>
          <w:left w:val="nil"/>
          <w:bottom w:val="nil"/>
          <w:right w:val="nil"/>
          <w:between w:val="nil"/>
        </w:pBdr>
        <w:tabs>
          <w:tab w:val="left" w:pos="1418"/>
        </w:tabs>
        <w:spacing w:line="276" w:lineRule="auto"/>
        <w:rPr>
          <w:sz w:val="22"/>
          <w:szCs w:val="22"/>
        </w:rPr>
      </w:pPr>
      <w:r>
        <w:rPr>
          <w:sz w:val="22"/>
          <w:szCs w:val="22"/>
        </w:rPr>
        <w:t xml:space="preserve">Concejal de Bogotá </w:t>
      </w:r>
      <w:r>
        <w:rPr>
          <w:sz w:val="22"/>
          <w:szCs w:val="22"/>
        </w:rPr>
        <w:tab/>
      </w:r>
      <w:r>
        <w:rPr>
          <w:sz w:val="22"/>
          <w:szCs w:val="22"/>
        </w:rPr>
        <w:tab/>
      </w:r>
      <w:r>
        <w:rPr>
          <w:sz w:val="22"/>
          <w:szCs w:val="22"/>
        </w:rPr>
        <w:tab/>
      </w:r>
      <w:r>
        <w:rPr>
          <w:sz w:val="22"/>
          <w:szCs w:val="22"/>
        </w:rPr>
        <w:tab/>
      </w:r>
      <w:r>
        <w:rPr>
          <w:sz w:val="22"/>
          <w:szCs w:val="22"/>
        </w:rPr>
        <w:tab/>
        <w:t>Concejal de Bogotá</w:t>
      </w:r>
    </w:p>
    <w:p w:rsidR="00D83422" w:rsidRDefault="00354AD9">
      <w:pPr>
        <w:pBdr>
          <w:top w:val="nil"/>
          <w:left w:val="nil"/>
          <w:bottom w:val="nil"/>
          <w:right w:val="nil"/>
          <w:between w:val="nil"/>
        </w:pBdr>
        <w:tabs>
          <w:tab w:val="left" w:pos="1418"/>
        </w:tabs>
        <w:spacing w:line="276" w:lineRule="auto"/>
        <w:rPr>
          <w:sz w:val="22"/>
          <w:szCs w:val="22"/>
        </w:rPr>
      </w:pPr>
      <w:r>
        <w:rPr>
          <w:sz w:val="22"/>
          <w:szCs w:val="22"/>
        </w:rPr>
        <w:lastRenderedPageBreak/>
        <w:t xml:space="preserve">Partido Nuevo Liberalismo          </w:t>
      </w:r>
      <w:r>
        <w:rPr>
          <w:sz w:val="22"/>
          <w:szCs w:val="22"/>
        </w:rPr>
        <w:tab/>
      </w:r>
      <w:r>
        <w:rPr>
          <w:sz w:val="22"/>
          <w:szCs w:val="22"/>
        </w:rPr>
        <w:tab/>
      </w:r>
      <w:r>
        <w:rPr>
          <w:sz w:val="22"/>
          <w:szCs w:val="22"/>
        </w:rPr>
        <w:tab/>
        <w:t>Partido Alianza Verde</w:t>
      </w:r>
    </w:p>
    <w:p w:rsidR="00D83422" w:rsidRDefault="00354AD9">
      <w:pPr>
        <w:pBdr>
          <w:top w:val="nil"/>
          <w:left w:val="nil"/>
          <w:bottom w:val="nil"/>
          <w:right w:val="nil"/>
          <w:between w:val="nil"/>
        </w:pBdr>
        <w:tabs>
          <w:tab w:val="left" w:pos="1418"/>
        </w:tabs>
        <w:spacing w:line="276" w:lineRule="auto"/>
        <w:rPr>
          <w:sz w:val="18"/>
          <w:szCs w:val="18"/>
        </w:rPr>
        <w:sectPr w:rsidR="00D83422">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t>Ponente</w:t>
      </w:r>
    </w:p>
    <w:p w:rsidR="00D83422" w:rsidRDefault="00354AD9">
      <w:pPr>
        <w:spacing w:line="276" w:lineRule="auto"/>
        <w:jc w:val="center"/>
        <w:rPr>
          <w:sz w:val="22"/>
          <w:szCs w:val="22"/>
        </w:rPr>
      </w:pPr>
      <w:r>
        <w:rPr>
          <w:b/>
          <w:sz w:val="22"/>
          <w:szCs w:val="22"/>
        </w:rPr>
        <w:lastRenderedPageBreak/>
        <w:t>PONENCIA PROYECTO DE ACUERDO NO. 137 DEL 2025</w:t>
      </w:r>
    </w:p>
    <w:p w:rsidR="00D83422" w:rsidRDefault="00D83422">
      <w:pPr>
        <w:spacing w:line="276" w:lineRule="auto"/>
        <w:jc w:val="center"/>
        <w:rPr>
          <w:b/>
          <w:sz w:val="22"/>
          <w:szCs w:val="22"/>
        </w:rPr>
      </w:pPr>
    </w:p>
    <w:p w:rsidR="00D83422" w:rsidRDefault="00D83422">
      <w:pPr>
        <w:spacing w:line="276" w:lineRule="auto"/>
        <w:jc w:val="center"/>
        <w:rPr>
          <w:sz w:val="22"/>
          <w:szCs w:val="22"/>
        </w:rPr>
      </w:pPr>
    </w:p>
    <w:p w:rsidR="00D83422" w:rsidRDefault="00354AD9">
      <w:pPr>
        <w:spacing w:line="276" w:lineRule="auto"/>
        <w:jc w:val="center"/>
        <w:rPr>
          <w:i/>
          <w:sz w:val="22"/>
          <w:szCs w:val="22"/>
        </w:rPr>
      </w:pPr>
      <w:r>
        <w:rPr>
          <w:i/>
          <w:sz w:val="22"/>
          <w:szCs w:val="22"/>
        </w:rPr>
        <w:t>“POR MEDIO DEL CUAL SE FORTALECEN Y PROMUEVEN LOS DERECHOS DE PROPIEDAD INTELECTUAL, AUTOR Y CONEXOS EN EL DISTRITO CAPITAL Y SE ESTABLECEN ACTIVIDADES CONMEMORATIVAS RELACIONADAS”</w:t>
      </w:r>
    </w:p>
    <w:p w:rsidR="00D83422" w:rsidRDefault="00D83422">
      <w:pPr>
        <w:spacing w:line="276" w:lineRule="auto"/>
        <w:jc w:val="center"/>
        <w:rPr>
          <w:sz w:val="22"/>
          <w:szCs w:val="22"/>
        </w:rPr>
      </w:pPr>
    </w:p>
    <w:p w:rsidR="00D83422" w:rsidRDefault="00D83422">
      <w:pPr>
        <w:spacing w:line="276" w:lineRule="auto"/>
        <w:jc w:val="center"/>
        <w:rPr>
          <w:sz w:val="22"/>
          <w:szCs w:val="22"/>
        </w:rPr>
      </w:pPr>
    </w:p>
    <w:p w:rsidR="00D83422" w:rsidRDefault="00354AD9">
      <w:pPr>
        <w:spacing w:line="276" w:lineRule="auto"/>
        <w:jc w:val="center"/>
        <w:rPr>
          <w:b/>
          <w:sz w:val="22"/>
          <w:szCs w:val="22"/>
        </w:rPr>
      </w:pPr>
      <w:r>
        <w:rPr>
          <w:b/>
          <w:sz w:val="22"/>
          <w:szCs w:val="22"/>
        </w:rPr>
        <w:t>TABLA DE CONTENIDO</w:t>
      </w:r>
    </w:p>
    <w:p w:rsidR="00D83422" w:rsidRDefault="00D83422">
      <w:pPr>
        <w:spacing w:line="276" w:lineRule="auto"/>
        <w:jc w:val="center"/>
        <w:rPr>
          <w:b/>
          <w:sz w:val="22"/>
          <w:szCs w:val="22"/>
        </w:rPr>
      </w:pPr>
    </w:p>
    <w:sdt>
      <w:sdtPr>
        <w:id w:val="-150149737"/>
        <w:docPartObj>
          <w:docPartGallery w:val="Table of Contents"/>
          <w:docPartUnique/>
        </w:docPartObj>
      </w:sdtPr>
      <w:sdtEndPr/>
      <w:sdtContent>
        <w:p w:rsidR="00D83422" w:rsidRDefault="00354AD9">
          <w:pPr>
            <w:pBdr>
              <w:top w:val="nil"/>
              <w:left w:val="nil"/>
              <w:bottom w:val="nil"/>
              <w:right w:val="nil"/>
              <w:between w:val="nil"/>
            </w:pBdr>
            <w:tabs>
              <w:tab w:val="left" w:pos="480"/>
              <w:tab w:val="right" w:pos="8830"/>
            </w:tabs>
            <w:spacing w:before="120" w:line="276" w:lineRule="auto"/>
            <w:rPr>
              <w:color w:val="000000"/>
              <w:sz w:val="22"/>
              <w:szCs w:val="22"/>
            </w:rPr>
          </w:pPr>
          <w:r>
            <w:fldChar w:fldCharType="begin"/>
          </w:r>
          <w:r>
            <w:instrText xml:space="preserve"> TOC \h \u \z \t "Heading 1,1,Heading 2,2,Heading 3,3,Heading 4,4,Heading 5,5,Heading 6,6,"</w:instrText>
          </w:r>
          <w:r>
            <w:fldChar w:fldCharType="separate"/>
          </w:r>
          <w:hyperlink w:anchor="_heading=h.gjdgxs">
            <w:r>
              <w:rPr>
                <w:b/>
                <w:color w:val="000000"/>
                <w:sz w:val="22"/>
                <w:szCs w:val="22"/>
              </w:rPr>
              <w:t>1.</w:t>
            </w:r>
          </w:hyperlink>
          <w:hyperlink w:anchor="_heading=h.gjdgxs">
            <w:r>
              <w:rPr>
                <w:color w:val="000000"/>
                <w:sz w:val="22"/>
                <w:szCs w:val="22"/>
              </w:rPr>
              <w:tab/>
            </w:r>
          </w:hyperlink>
          <w:r>
            <w:fldChar w:fldCharType="begin"/>
          </w:r>
          <w:r>
            <w:instrText xml:space="preserve"> PAGEREF _heading=h.gjdgxs \h </w:instrText>
          </w:r>
          <w:r>
            <w:fldChar w:fldCharType="separate"/>
          </w:r>
          <w:r>
            <w:rPr>
              <w:b/>
              <w:color w:val="000000"/>
              <w:sz w:val="22"/>
              <w:szCs w:val="22"/>
            </w:rPr>
            <w:t>OBJETO DEL PROYECTO</w:t>
          </w:r>
          <w:r>
            <w:rPr>
              <w:b/>
              <w:color w:val="000000"/>
              <w:sz w:val="22"/>
              <w:szCs w:val="22"/>
            </w:rPr>
            <w:tab/>
            <w:t>3</w:t>
          </w:r>
          <w:hyperlink w:anchor="_heading=h.gjdgxs" w:history="1"/>
        </w:p>
        <w:p w:rsidR="00D83422" w:rsidRDefault="00354AD9">
          <w:pPr>
            <w:pBdr>
              <w:top w:val="nil"/>
              <w:left w:val="nil"/>
              <w:bottom w:val="nil"/>
              <w:right w:val="nil"/>
              <w:between w:val="nil"/>
            </w:pBdr>
            <w:tabs>
              <w:tab w:val="left" w:pos="480"/>
              <w:tab w:val="right" w:pos="8830"/>
            </w:tabs>
            <w:spacing w:before="120" w:line="276" w:lineRule="auto"/>
            <w:rPr>
              <w:color w:val="000000"/>
              <w:sz w:val="22"/>
              <w:szCs w:val="22"/>
            </w:rPr>
          </w:pPr>
          <w:r>
            <w:fldChar w:fldCharType="end"/>
          </w:r>
          <w:hyperlink w:anchor="_heading=h.30j0zll">
            <w:r>
              <w:rPr>
                <w:b/>
                <w:color w:val="000000"/>
                <w:sz w:val="22"/>
                <w:szCs w:val="22"/>
              </w:rPr>
              <w:t>2.</w:t>
            </w:r>
          </w:hyperlink>
          <w:hyperlink w:anchor="_heading=h.30j0zll">
            <w:r>
              <w:rPr>
                <w:color w:val="000000"/>
                <w:sz w:val="22"/>
                <w:szCs w:val="22"/>
              </w:rPr>
              <w:tab/>
            </w:r>
          </w:hyperlink>
          <w:r>
            <w:fldChar w:fldCharType="begin"/>
          </w:r>
          <w:r>
            <w:instrText xml:space="preserve"> PAGEREF _heading=h.30j0zll \h </w:instrText>
          </w:r>
          <w:r>
            <w:fldChar w:fldCharType="separate"/>
          </w:r>
          <w:r>
            <w:rPr>
              <w:b/>
              <w:color w:val="000000"/>
              <w:sz w:val="22"/>
              <w:szCs w:val="22"/>
            </w:rPr>
            <w:t>ANTECEDENTES</w:t>
          </w:r>
          <w:r>
            <w:rPr>
              <w:b/>
              <w:color w:val="000000"/>
              <w:sz w:val="22"/>
              <w:szCs w:val="22"/>
            </w:rPr>
            <w:tab/>
            <w:t>3</w:t>
          </w:r>
          <w:hyperlink w:anchor="_heading=h.30j0zll" w:history="1"/>
        </w:p>
        <w:p w:rsidR="00D83422" w:rsidRDefault="00354AD9">
          <w:pPr>
            <w:pBdr>
              <w:top w:val="nil"/>
              <w:left w:val="nil"/>
              <w:bottom w:val="nil"/>
              <w:right w:val="nil"/>
              <w:between w:val="nil"/>
            </w:pBdr>
            <w:tabs>
              <w:tab w:val="left" w:pos="480"/>
              <w:tab w:val="right" w:pos="8830"/>
            </w:tabs>
            <w:spacing w:before="120" w:line="276" w:lineRule="auto"/>
            <w:rPr>
              <w:color w:val="000000"/>
              <w:sz w:val="22"/>
              <w:szCs w:val="22"/>
            </w:rPr>
          </w:pPr>
          <w:r>
            <w:fldChar w:fldCharType="end"/>
          </w:r>
          <w:hyperlink w:anchor="_heading=h.1fob9te">
            <w:r>
              <w:rPr>
                <w:b/>
                <w:color w:val="000000"/>
                <w:sz w:val="22"/>
                <w:szCs w:val="22"/>
              </w:rPr>
              <w:t>3.</w:t>
            </w:r>
          </w:hyperlink>
          <w:hyperlink w:anchor="_heading=h.1fob9te">
            <w:r>
              <w:rPr>
                <w:color w:val="000000"/>
                <w:sz w:val="22"/>
                <w:szCs w:val="22"/>
              </w:rPr>
              <w:tab/>
            </w:r>
          </w:hyperlink>
          <w:r>
            <w:fldChar w:fldCharType="begin"/>
          </w:r>
          <w:r>
            <w:instrText xml:space="preserve"> PAGEREF _heading=h.1fob9te \h </w:instrText>
          </w:r>
          <w:r>
            <w:fldChar w:fldCharType="separate"/>
          </w:r>
          <w:r>
            <w:rPr>
              <w:b/>
              <w:color w:val="000000"/>
              <w:sz w:val="22"/>
              <w:szCs w:val="22"/>
            </w:rPr>
            <w:t>JUSTIFICACIÓN</w:t>
          </w:r>
          <w:r>
            <w:rPr>
              <w:b/>
              <w:color w:val="000000"/>
              <w:sz w:val="22"/>
              <w:szCs w:val="22"/>
            </w:rPr>
            <w:tab/>
            <w:t>3</w:t>
          </w:r>
          <w:hyperlink w:anchor="_heading=h.1fob9te" w:history="1"/>
        </w:p>
        <w:p w:rsidR="00D83422" w:rsidRDefault="00354AD9">
          <w:pPr>
            <w:pBdr>
              <w:top w:val="nil"/>
              <w:left w:val="nil"/>
              <w:bottom w:val="nil"/>
              <w:right w:val="nil"/>
              <w:between w:val="nil"/>
            </w:pBdr>
            <w:tabs>
              <w:tab w:val="left" w:pos="480"/>
              <w:tab w:val="right" w:pos="8830"/>
            </w:tabs>
            <w:spacing w:before="120" w:line="276" w:lineRule="auto"/>
            <w:rPr>
              <w:color w:val="000000"/>
              <w:sz w:val="22"/>
              <w:szCs w:val="22"/>
            </w:rPr>
          </w:pPr>
          <w:r>
            <w:fldChar w:fldCharType="end"/>
          </w:r>
          <w:hyperlink w:anchor="_heading=h.3znysh7">
            <w:r>
              <w:rPr>
                <w:b/>
                <w:color w:val="000000"/>
                <w:sz w:val="22"/>
                <w:szCs w:val="22"/>
              </w:rPr>
              <w:t>4.</w:t>
            </w:r>
          </w:hyperlink>
          <w:hyperlink w:anchor="_heading=h.3znysh7">
            <w:r>
              <w:rPr>
                <w:color w:val="000000"/>
                <w:sz w:val="22"/>
                <w:szCs w:val="22"/>
              </w:rPr>
              <w:tab/>
            </w:r>
          </w:hyperlink>
          <w:r>
            <w:fldChar w:fldCharType="begin"/>
          </w:r>
          <w:r>
            <w:instrText xml:space="preserve"> PAGEREF _heading=h.3znysh7 \h </w:instrText>
          </w:r>
          <w:r>
            <w:fldChar w:fldCharType="separate"/>
          </w:r>
          <w:r>
            <w:rPr>
              <w:b/>
              <w:color w:val="000000"/>
              <w:sz w:val="22"/>
              <w:szCs w:val="22"/>
            </w:rPr>
            <w:t>MARCO JURÍDICO</w:t>
          </w:r>
          <w:r>
            <w:rPr>
              <w:b/>
              <w:color w:val="000000"/>
              <w:sz w:val="22"/>
              <w:szCs w:val="22"/>
            </w:rPr>
            <w:tab/>
            <w:t>3</w:t>
          </w:r>
          <w:hyperlink w:anchor="_heading=h.3znysh7" w:history="1"/>
        </w:p>
        <w:p w:rsidR="00D83422" w:rsidRDefault="00354AD9">
          <w:pPr>
            <w:pBdr>
              <w:top w:val="nil"/>
              <w:left w:val="nil"/>
              <w:bottom w:val="nil"/>
              <w:right w:val="nil"/>
              <w:between w:val="nil"/>
            </w:pBdr>
            <w:tabs>
              <w:tab w:val="right" w:pos="8830"/>
            </w:tabs>
            <w:spacing w:before="120" w:line="276" w:lineRule="auto"/>
            <w:ind w:left="240"/>
            <w:rPr>
              <w:color w:val="000000"/>
              <w:sz w:val="22"/>
              <w:szCs w:val="22"/>
            </w:rPr>
          </w:pPr>
          <w:r>
            <w:fldChar w:fldCharType="end"/>
          </w:r>
          <w:hyperlink w:anchor="_heading=h.6rt7fq17wt9p">
            <w:r>
              <w:rPr>
                <w:b/>
                <w:color w:val="000000"/>
                <w:sz w:val="22"/>
                <w:szCs w:val="22"/>
              </w:rPr>
              <w:t>De orden Constitucional</w:t>
            </w:r>
            <w:r>
              <w:rPr>
                <w:b/>
                <w:color w:val="000000"/>
                <w:sz w:val="22"/>
                <w:szCs w:val="22"/>
              </w:rPr>
              <w:tab/>
              <w:t>3</w:t>
            </w:r>
          </w:hyperlink>
        </w:p>
        <w:p w:rsidR="00D83422" w:rsidRDefault="001F7296">
          <w:pPr>
            <w:pBdr>
              <w:top w:val="nil"/>
              <w:left w:val="nil"/>
              <w:bottom w:val="nil"/>
              <w:right w:val="nil"/>
              <w:between w:val="nil"/>
            </w:pBdr>
            <w:tabs>
              <w:tab w:val="right" w:pos="8830"/>
            </w:tabs>
            <w:spacing w:before="120" w:line="276" w:lineRule="auto"/>
            <w:ind w:left="240"/>
            <w:rPr>
              <w:color w:val="000000"/>
              <w:sz w:val="22"/>
              <w:szCs w:val="22"/>
            </w:rPr>
          </w:pPr>
          <w:hyperlink w:anchor="_heading=h.tyjcwt">
            <w:r w:rsidR="00354AD9">
              <w:rPr>
                <w:b/>
                <w:color w:val="000000"/>
                <w:sz w:val="22"/>
                <w:szCs w:val="22"/>
              </w:rPr>
              <w:t>De orden legal</w:t>
            </w:r>
            <w:r w:rsidR="00354AD9">
              <w:rPr>
                <w:b/>
                <w:color w:val="000000"/>
                <w:sz w:val="22"/>
                <w:szCs w:val="22"/>
              </w:rPr>
              <w:tab/>
              <w:t>4</w:t>
            </w:r>
          </w:hyperlink>
        </w:p>
        <w:p w:rsidR="00D83422" w:rsidRDefault="001F7296">
          <w:pPr>
            <w:pBdr>
              <w:top w:val="nil"/>
              <w:left w:val="nil"/>
              <w:bottom w:val="nil"/>
              <w:right w:val="nil"/>
              <w:between w:val="nil"/>
            </w:pBdr>
            <w:tabs>
              <w:tab w:val="right" w:pos="8830"/>
            </w:tabs>
            <w:spacing w:before="120" w:line="276" w:lineRule="auto"/>
            <w:ind w:left="240"/>
            <w:rPr>
              <w:color w:val="000000"/>
              <w:sz w:val="22"/>
              <w:szCs w:val="22"/>
            </w:rPr>
          </w:pPr>
          <w:hyperlink w:anchor="_heading=h.3dy6vkm">
            <w:r w:rsidR="00354AD9">
              <w:rPr>
                <w:b/>
                <w:color w:val="000000"/>
                <w:sz w:val="22"/>
                <w:szCs w:val="22"/>
              </w:rPr>
              <w:t>De orden reglamentario</w:t>
            </w:r>
            <w:r w:rsidR="00354AD9">
              <w:rPr>
                <w:b/>
                <w:color w:val="000000"/>
                <w:sz w:val="22"/>
                <w:szCs w:val="22"/>
              </w:rPr>
              <w:tab/>
              <w:t>4</w:t>
            </w:r>
          </w:hyperlink>
        </w:p>
        <w:p w:rsidR="00D83422" w:rsidRDefault="001F7296">
          <w:pPr>
            <w:pBdr>
              <w:top w:val="nil"/>
              <w:left w:val="nil"/>
              <w:bottom w:val="nil"/>
              <w:right w:val="nil"/>
              <w:between w:val="nil"/>
            </w:pBdr>
            <w:tabs>
              <w:tab w:val="right" w:pos="8830"/>
            </w:tabs>
            <w:spacing w:before="120" w:line="276" w:lineRule="auto"/>
            <w:ind w:left="240"/>
            <w:rPr>
              <w:color w:val="000000"/>
              <w:sz w:val="22"/>
              <w:szCs w:val="22"/>
            </w:rPr>
          </w:pPr>
          <w:hyperlink w:anchor="_heading=h.1t3h5sf">
            <w:r w:rsidR="00354AD9">
              <w:rPr>
                <w:b/>
                <w:color w:val="000000"/>
                <w:sz w:val="22"/>
                <w:szCs w:val="22"/>
              </w:rPr>
              <w:t>De orden jurisprudencial</w:t>
            </w:r>
            <w:r w:rsidR="00354AD9">
              <w:rPr>
                <w:b/>
                <w:color w:val="000000"/>
                <w:sz w:val="22"/>
                <w:szCs w:val="22"/>
              </w:rPr>
              <w:tab/>
              <w:t>5</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2s8eyo1">
            <w:r w:rsidR="00354AD9">
              <w:rPr>
                <w:b/>
                <w:color w:val="000000"/>
                <w:sz w:val="22"/>
                <w:szCs w:val="22"/>
              </w:rPr>
              <w:t>COMPETENCIA DEL CONCEJO DE BOGOTÁ</w:t>
            </w:r>
            <w:r w:rsidR="00354AD9">
              <w:rPr>
                <w:b/>
                <w:color w:val="000000"/>
                <w:sz w:val="22"/>
                <w:szCs w:val="22"/>
              </w:rPr>
              <w:tab/>
              <w:t>6</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17dp8vu">
            <w:r w:rsidR="00354AD9">
              <w:rPr>
                <w:b/>
                <w:color w:val="000000"/>
                <w:sz w:val="22"/>
                <w:szCs w:val="22"/>
              </w:rPr>
              <w:t>IMPACTO FISCAL</w:t>
            </w:r>
            <w:r w:rsidR="00354AD9">
              <w:rPr>
                <w:b/>
                <w:color w:val="000000"/>
                <w:sz w:val="22"/>
                <w:szCs w:val="22"/>
              </w:rPr>
              <w:tab/>
              <w:t>6</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3rdcrjn">
            <w:r w:rsidR="00354AD9">
              <w:rPr>
                <w:b/>
                <w:color w:val="000000"/>
                <w:sz w:val="22"/>
                <w:szCs w:val="22"/>
              </w:rPr>
              <w:t>COMENTARIOS Y OBSERVACIONES DE</w:t>
            </w:r>
          </w:hyperlink>
          <w:hyperlink w:anchor="_heading=h.3rdcrjn">
            <w:r w:rsidR="00354AD9">
              <w:rPr>
                <w:b/>
                <w:sz w:val="22"/>
                <w:szCs w:val="22"/>
              </w:rPr>
              <w:t xml:space="preserve"> LOS</w:t>
            </w:r>
          </w:hyperlink>
          <w:hyperlink w:anchor="_heading=h.3rdcrjn">
            <w:r w:rsidR="00354AD9">
              <w:rPr>
                <w:b/>
                <w:color w:val="000000"/>
                <w:sz w:val="22"/>
                <w:szCs w:val="22"/>
              </w:rPr>
              <w:t xml:space="preserve"> PONENTES</w:t>
            </w:r>
            <w:r w:rsidR="00354AD9">
              <w:rPr>
                <w:b/>
                <w:color w:val="000000"/>
                <w:sz w:val="22"/>
                <w:szCs w:val="22"/>
              </w:rPr>
              <w:tab/>
              <w:t>7</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26in1rg">
            <w:r w:rsidR="00354AD9">
              <w:rPr>
                <w:b/>
                <w:color w:val="000000"/>
                <w:sz w:val="22"/>
                <w:szCs w:val="22"/>
              </w:rPr>
              <w:t>CONCLUSIÓN DE LA PONENCIA</w:t>
            </w:r>
            <w:r w:rsidR="00354AD9">
              <w:rPr>
                <w:b/>
                <w:color w:val="000000"/>
                <w:sz w:val="22"/>
                <w:szCs w:val="22"/>
              </w:rPr>
              <w:tab/>
              <w:t>8</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4d34og8">
            <w:r w:rsidR="00354AD9">
              <w:rPr>
                <w:b/>
                <w:color w:val="000000"/>
                <w:sz w:val="22"/>
                <w:szCs w:val="22"/>
              </w:rPr>
              <w:t>ARTICULADO</w:t>
            </w:r>
            <w:r w:rsidR="00354AD9">
              <w:rPr>
                <w:b/>
                <w:color w:val="000000"/>
                <w:sz w:val="22"/>
                <w:szCs w:val="22"/>
              </w:rPr>
              <w:tab/>
              <w:t>9</w:t>
            </w:r>
          </w:hyperlink>
        </w:p>
        <w:p w:rsidR="00D83422" w:rsidRDefault="001F7296">
          <w:pPr>
            <w:pBdr>
              <w:top w:val="nil"/>
              <w:left w:val="nil"/>
              <w:bottom w:val="nil"/>
              <w:right w:val="nil"/>
              <w:between w:val="nil"/>
            </w:pBdr>
            <w:tabs>
              <w:tab w:val="right" w:pos="8830"/>
            </w:tabs>
            <w:spacing w:before="120" w:line="276" w:lineRule="auto"/>
            <w:rPr>
              <w:color w:val="000000"/>
              <w:sz w:val="22"/>
              <w:szCs w:val="22"/>
            </w:rPr>
          </w:pPr>
          <w:hyperlink w:anchor="_heading=h.1ksv4uv">
            <w:r w:rsidR="00354AD9">
              <w:rPr>
                <w:b/>
                <w:color w:val="000000"/>
                <w:sz w:val="22"/>
                <w:szCs w:val="22"/>
              </w:rPr>
              <w:t>BIBLIOGRAFÍA</w:t>
            </w:r>
            <w:r w:rsidR="00354AD9">
              <w:rPr>
                <w:b/>
                <w:color w:val="000000"/>
                <w:sz w:val="22"/>
                <w:szCs w:val="22"/>
              </w:rPr>
              <w:tab/>
              <w:t>11</w:t>
            </w:r>
          </w:hyperlink>
        </w:p>
        <w:p w:rsidR="00D83422" w:rsidRDefault="00354AD9">
          <w:pPr>
            <w:spacing w:line="276" w:lineRule="auto"/>
            <w:rPr>
              <w:sz w:val="22"/>
              <w:szCs w:val="22"/>
            </w:rPr>
          </w:pPr>
          <w:r>
            <w:fldChar w:fldCharType="end"/>
          </w:r>
        </w:p>
      </w:sdtContent>
    </w:sdt>
    <w:p w:rsidR="00D83422" w:rsidRDefault="00354AD9">
      <w:pPr>
        <w:spacing w:line="276" w:lineRule="auto"/>
        <w:rPr>
          <w:sz w:val="22"/>
          <w:szCs w:val="22"/>
        </w:rPr>
      </w:pPr>
      <w:r>
        <w:br w:type="page"/>
      </w:r>
    </w:p>
    <w:p w:rsidR="00D83422" w:rsidRDefault="00D83422">
      <w:pPr>
        <w:spacing w:line="276" w:lineRule="auto"/>
        <w:rPr>
          <w:sz w:val="22"/>
          <w:szCs w:val="22"/>
        </w:rPr>
      </w:pPr>
    </w:p>
    <w:p w:rsidR="00D83422" w:rsidRDefault="00354AD9">
      <w:pPr>
        <w:pStyle w:val="Ttulo1"/>
        <w:numPr>
          <w:ilvl w:val="0"/>
          <w:numId w:val="3"/>
        </w:numPr>
        <w:spacing w:line="276" w:lineRule="auto"/>
      </w:pPr>
      <w:bookmarkStart w:id="2" w:name="_heading=h.gjdgxs" w:colFirst="0" w:colLast="0"/>
      <w:bookmarkEnd w:id="2"/>
      <w:r>
        <w:t>OBJETO DEL PROYECTO</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 xml:space="preserve">El presente proyecto refleja la importancia de crear una cultura de respeto hacia los derechos de autor en el ámbito público, subrayando tanto la necesidad de proteger las obras como de fomentar un entorno de legalidad y buenas prácticas en las instituciones del Distrito, buscando reducir los riesgos asociados al plagio. Se reconoce a los funcionarios que, dentro de sus funciones, han creado obras literarias, desarrollos científicos o programas informáticos que han beneficiado al Distrito. </w:t>
      </w:r>
    </w:p>
    <w:p w:rsidR="00D83422" w:rsidRDefault="00354AD9">
      <w:pPr>
        <w:pStyle w:val="Ttulo1"/>
        <w:numPr>
          <w:ilvl w:val="0"/>
          <w:numId w:val="3"/>
        </w:numPr>
        <w:spacing w:line="276" w:lineRule="auto"/>
      </w:pPr>
      <w:bookmarkStart w:id="3" w:name="_heading=h.30j0zll" w:colFirst="0" w:colLast="0"/>
      <w:bookmarkEnd w:id="3"/>
      <w:r>
        <w:t>ANTECEDENTES</w:t>
      </w:r>
    </w:p>
    <w:p w:rsidR="00D83422" w:rsidRDefault="00D83422">
      <w:pPr>
        <w:spacing w:line="276" w:lineRule="auto"/>
        <w:rPr>
          <w:sz w:val="22"/>
          <w:szCs w:val="22"/>
        </w:rPr>
      </w:pPr>
    </w:p>
    <w:tbl>
      <w:tblPr>
        <w:tblStyle w:val="a9"/>
        <w:tblpPr w:leftFromText="180" w:rightFromText="180" w:topFromText="180" w:bottomFromText="180" w:vertAnchor="text" w:tblpX="9"/>
        <w:tblW w:w="88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085"/>
        <w:gridCol w:w="4725"/>
        <w:gridCol w:w="2025"/>
      </w:tblGrid>
      <w:tr w:rsidR="00D83422">
        <w:trPr>
          <w:trHeight w:val="885"/>
        </w:trPr>
        <w:tc>
          <w:tcPr>
            <w:tcW w:w="2085" w:type="dxa"/>
            <w:tcBorders>
              <w:top w:val="single" w:sz="6" w:space="0" w:color="000000"/>
              <w:left w:val="single" w:sz="6" w:space="0" w:color="000000"/>
              <w:bottom w:val="single" w:sz="6" w:space="0" w:color="000000"/>
              <w:right w:val="single" w:sz="6" w:space="0" w:color="000000"/>
            </w:tcBorders>
            <w:shd w:val="clear" w:color="auto" w:fill="D9D9D9"/>
            <w:tcMar>
              <w:top w:w="0" w:type="dxa"/>
              <w:bottom w:w="0" w:type="dxa"/>
            </w:tcMar>
          </w:tcPr>
          <w:p w:rsidR="00D83422" w:rsidRDefault="00354AD9">
            <w:pPr>
              <w:spacing w:before="240" w:after="240" w:line="276" w:lineRule="auto"/>
              <w:rPr>
                <w:b/>
                <w:sz w:val="22"/>
                <w:szCs w:val="22"/>
              </w:rPr>
            </w:pPr>
            <w:r>
              <w:rPr>
                <w:b/>
                <w:sz w:val="22"/>
                <w:szCs w:val="22"/>
              </w:rPr>
              <w:lastRenderedPageBreak/>
              <w:t>No. PROYECTO DE ACUERDO</w:t>
            </w:r>
          </w:p>
        </w:tc>
        <w:tc>
          <w:tcPr>
            <w:tcW w:w="4725" w:type="dxa"/>
            <w:tcBorders>
              <w:top w:val="single" w:sz="6" w:space="0" w:color="000000"/>
              <w:left w:val="single" w:sz="6" w:space="0" w:color="000000"/>
              <w:bottom w:val="single" w:sz="6" w:space="0" w:color="000000"/>
              <w:right w:val="single" w:sz="6" w:space="0" w:color="000000"/>
            </w:tcBorders>
            <w:shd w:val="clear" w:color="auto" w:fill="D9D9D9"/>
            <w:tcMar>
              <w:top w:w="0" w:type="dxa"/>
              <w:bottom w:w="0" w:type="dxa"/>
            </w:tcMar>
          </w:tcPr>
          <w:p w:rsidR="00D83422" w:rsidRDefault="00354AD9">
            <w:pPr>
              <w:spacing w:before="240" w:after="240" w:line="276" w:lineRule="auto"/>
              <w:rPr>
                <w:b/>
                <w:sz w:val="22"/>
                <w:szCs w:val="22"/>
              </w:rPr>
            </w:pPr>
            <w:r>
              <w:rPr>
                <w:b/>
                <w:sz w:val="22"/>
                <w:szCs w:val="22"/>
              </w:rPr>
              <w:t>PONENTES Y SENTIDO DE LA PONENCIA</w:t>
            </w:r>
          </w:p>
        </w:tc>
        <w:tc>
          <w:tcPr>
            <w:tcW w:w="2025" w:type="dxa"/>
            <w:tcBorders>
              <w:top w:val="single" w:sz="6" w:space="0" w:color="000000"/>
              <w:left w:val="single" w:sz="6" w:space="0" w:color="000000"/>
              <w:bottom w:val="single" w:sz="6" w:space="0" w:color="000000"/>
              <w:right w:val="single" w:sz="6" w:space="0" w:color="000000"/>
            </w:tcBorders>
            <w:shd w:val="clear" w:color="auto" w:fill="D9D9D9"/>
            <w:tcMar>
              <w:top w:w="0" w:type="dxa"/>
              <w:bottom w:w="0" w:type="dxa"/>
            </w:tcMar>
          </w:tcPr>
          <w:p w:rsidR="00D83422" w:rsidRDefault="00354AD9">
            <w:pPr>
              <w:spacing w:before="240" w:after="240" w:line="276" w:lineRule="auto"/>
              <w:jc w:val="center"/>
              <w:rPr>
                <w:b/>
                <w:sz w:val="22"/>
                <w:szCs w:val="22"/>
              </w:rPr>
            </w:pPr>
            <w:r>
              <w:rPr>
                <w:b/>
                <w:sz w:val="22"/>
                <w:szCs w:val="22"/>
              </w:rPr>
              <w:t xml:space="preserve"> TRÁMITE</w:t>
            </w:r>
          </w:p>
        </w:tc>
      </w:tr>
      <w:tr w:rsidR="00D83422">
        <w:trPr>
          <w:trHeight w:val="64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243 del 2021</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Rolando Alberto González García (Coordinador) Humberto Rafael Amín Martelo</w:t>
            </w:r>
          </w:p>
          <w:p w:rsidR="00D83422" w:rsidRDefault="00354AD9">
            <w:pPr>
              <w:spacing w:before="240" w:after="240" w:line="276" w:lineRule="auto"/>
              <w:rPr>
                <w:sz w:val="22"/>
                <w:szCs w:val="22"/>
              </w:rPr>
            </w:pPr>
            <w:r>
              <w:rPr>
                <w:sz w:val="22"/>
                <w:szCs w:val="22"/>
              </w:rPr>
              <w:t>Ponencia Positiva con modificaciones conjunta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4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341 del 2021</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Rolando Alberto González García (Coordinador)</w:t>
            </w:r>
          </w:p>
          <w:p w:rsidR="00D83422" w:rsidRDefault="00354AD9">
            <w:pPr>
              <w:spacing w:before="240" w:after="240" w:line="276" w:lineRule="auto"/>
              <w:rPr>
                <w:sz w:val="22"/>
                <w:szCs w:val="22"/>
              </w:rPr>
            </w:pPr>
            <w:r>
              <w:rPr>
                <w:sz w:val="22"/>
                <w:szCs w:val="22"/>
              </w:rPr>
              <w:t>Humberto Rafael Amín Martelo</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4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506 del 2021</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Alvaro Jose Argote Muñoz (Coordinador) y Emel Rojas Castillo</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049 del 2022</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Álvaro Acevedo Leguizamón (Coordinador) Ponencia Positiva</w:t>
            </w:r>
          </w:p>
          <w:p w:rsidR="00D83422" w:rsidRDefault="00354AD9">
            <w:pPr>
              <w:spacing w:before="240" w:after="240" w:line="276" w:lineRule="auto"/>
              <w:rPr>
                <w:sz w:val="22"/>
                <w:szCs w:val="22"/>
              </w:rPr>
            </w:pPr>
            <w:r>
              <w:rPr>
                <w:sz w:val="22"/>
                <w:szCs w:val="22"/>
              </w:rPr>
              <w:t>Edward Aníbal Arias Rubio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197 del 2022</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Álvaro Acevedo Leguizamón (Coordinador) Ponencia Positiva</w:t>
            </w:r>
          </w:p>
          <w:p w:rsidR="00D83422" w:rsidRDefault="00354AD9">
            <w:pPr>
              <w:spacing w:before="240" w:after="240" w:line="276" w:lineRule="auto"/>
              <w:rPr>
                <w:sz w:val="22"/>
                <w:szCs w:val="22"/>
              </w:rPr>
            </w:pPr>
            <w:r>
              <w:rPr>
                <w:sz w:val="22"/>
                <w:szCs w:val="22"/>
              </w:rPr>
              <w:t>Edward Aníbal Arias Rubio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342 del 2022</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Álvaro Acevedo Leguizamón (Coordinador) Ponencia Positiva</w:t>
            </w:r>
          </w:p>
          <w:p w:rsidR="00D83422" w:rsidRDefault="00354AD9">
            <w:pPr>
              <w:spacing w:before="240" w:after="240" w:line="276" w:lineRule="auto"/>
              <w:rPr>
                <w:sz w:val="22"/>
                <w:szCs w:val="22"/>
              </w:rPr>
            </w:pPr>
            <w:r>
              <w:rPr>
                <w:sz w:val="22"/>
                <w:szCs w:val="22"/>
              </w:rPr>
              <w:lastRenderedPageBreak/>
              <w:t>Edward Aníbal Arias Rubio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lastRenderedPageBreak/>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lastRenderedPageBreak/>
              <w:t>498 del 2022</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Álvaro Acevedo Leguizamón (Coordinador) Ponencia Positiva</w:t>
            </w:r>
          </w:p>
          <w:p w:rsidR="00D83422" w:rsidRDefault="00354AD9">
            <w:pPr>
              <w:spacing w:before="240" w:after="240" w:line="276" w:lineRule="auto"/>
              <w:rPr>
                <w:sz w:val="22"/>
                <w:szCs w:val="22"/>
              </w:rPr>
            </w:pPr>
            <w:r>
              <w:rPr>
                <w:sz w:val="22"/>
                <w:szCs w:val="22"/>
              </w:rPr>
              <w:t>Edward Aníbal Arias Rubio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048 del 2023</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Fabian Andrés Puentes Puentes (Coordinador)                                     Ponencia Positiva</w:t>
            </w:r>
          </w:p>
          <w:p w:rsidR="00D83422" w:rsidRDefault="00354AD9">
            <w:pPr>
              <w:spacing w:before="240" w:after="240" w:line="276" w:lineRule="auto"/>
              <w:rPr>
                <w:sz w:val="22"/>
                <w:szCs w:val="22"/>
              </w:rPr>
            </w:pPr>
            <w:r>
              <w:rPr>
                <w:sz w:val="22"/>
                <w:szCs w:val="22"/>
              </w:rPr>
              <w:t>German Augusto García Maya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305 del 2023</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Fabian Andrés Puentes Puentes (Coordinador)                                     Ponencia Positiva</w:t>
            </w:r>
          </w:p>
          <w:p w:rsidR="00D83422" w:rsidRDefault="00354AD9">
            <w:pPr>
              <w:spacing w:before="240" w:after="240" w:line="276" w:lineRule="auto"/>
              <w:rPr>
                <w:sz w:val="22"/>
                <w:szCs w:val="22"/>
              </w:rPr>
            </w:pPr>
            <w:r>
              <w:rPr>
                <w:sz w:val="22"/>
                <w:szCs w:val="22"/>
              </w:rPr>
              <w:t>German Augusto García Maya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7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446 del 2023</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Fabian Andrés Puentes Puentes (Coordinador)                                      Ponencia Positiva</w:t>
            </w:r>
          </w:p>
          <w:p w:rsidR="00D83422" w:rsidRDefault="00354AD9">
            <w:pPr>
              <w:spacing w:before="240" w:after="240" w:line="276" w:lineRule="auto"/>
              <w:rPr>
                <w:sz w:val="22"/>
                <w:szCs w:val="22"/>
              </w:rPr>
            </w:pPr>
            <w:r>
              <w:rPr>
                <w:sz w:val="22"/>
                <w:szCs w:val="22"/>
              </w:rPr>
              <w:t>German Augusto García Maya Ponencia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1376"/>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t>629 del 2023</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Fabian Andrés Puentes Puentes (Coordinador)                                     Ponencia Positiva</w:t>
            </w:r>
          </w:p>
          <w:p w:rsidR="00D83422" w:rsidRDefault="00354AD9">
            <w:pPr>
              <w:spacing w:before="240" w:after="240" w:line="276" w:lineRule="auto"/>
              <w:rPr>
                <w:sz w:val="22"/>
                <w:szCs w:val="22"/>
              </w:rPr>
            </w:pPr>
            <w:r>
              <w:rPr>
                <w:sz w:val="22"/>
                <w:szCs w:val="22"/>
              </w:rPr>
              <w:t>German Augusto García Maya                     Ponencia Positiva</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rPr>
            </w:pPr>
            <w:r>
              <w:rPr>
                <w:sz w:val="22"/>
                <w:szCs w:val="22"/>
              </w:rPr>
              <w:t>Archivado</w:t>
            </w:r>
          </w:p>
        </w:tc>
      </w:tr>
      <w:tr w:rsidR="00D83422">
        <w:trPr>
          <w:trHeight w:val="645"/>
        </w:trPr>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b/>
                <w:sz w:val="22"/>
                <w:szCs w:val="22"/>
              </w:rPr>
            </w:pPr>
            <w:r>
              <w:rPr>
                <w:b/>
                <w:sz w:val="22"/>
                <w:szCs w:val="22"/>
              </w:rPr>
              <w:lastRenderedPageBreak/>
              <w:t>123 del 2024</w:t>
            </w:r>
          </w:p>
        </w:tc>
        <w:tc>
          <w:tcPr>
            <w:tcW w:w="47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rPr>
                <w:sz w:val="22"/>
                <w:szCs w:val="22"/>
              </w:rPr>
            </w:pPr>
            <w:r>
              <w:rPr>
                <w:sz w:val="22"/>
                <w:szCs w:val="22"/>
              </w:rPr>
              <w:t>Rolando Alberto Gonzalez (Coordinador) Ponencia Positiva</w:t>
            </w:r>
          </w:p>
          <w:p w:rsidR="00D83422" w:rsidRDefault="00354AD9">
            <w:pPr>
              <w:spacing w:before="240" w:after="240" w:line="276" w:lineRule="auto"/>
              <w:rPr>
                <w:sz w:val="22"/>
                <w:szCs w:val="22"/>
              </w:rPr>
            </w:pPr>
            <w:r>
              <w:rPr>
                <w:sz w:val="22"/>
                <w:szCs w:val="22"/>
              </w:rPr>
              <w:t>Oscar Fernando Bastidas Jacanamijoy</w:t>
            </w:r>
            <w:r>
              <w:rPr>
                <w:sz w:val="22"/>
                <w:szCs w:val="22"/>
              </w:rPr>
              <w:br/>
              <w:t>Ponencia Positiva con modificaciones</w:t>
            </w:r>
          </w:p>
        </w:tc>
        <w:tc>
          <w:tcPr>
            <w:tcW w:w="2025" w:type="dxa"/>
            <w:tcBorders>
              <w:top w:val="single" w:sz="6" w:space="0" w:color="000000"/>
              <w:left w:val="single" w:sz="6" w:space="0" w:color="000000"/>
              <w:bottom w:val="single" w:sz="6" w:space="0" w:color="000000"/>
              <w:right w:val="single" w:sz="6" w:space="0" w:color="000000"/>
            </w:tcBorders>
            <w:tcMar>
              <w:top w:w="0" w:type="dxa"/>
              <w:bottom w:w="0" w:type="dxa"/>
            </w:tcMar>
          </w:tcPr>
          <w:p w:rsidR="00D83422" w:rsidRDefault="00354AD9">
            <w:pPr>
              <w:spacing w:before="240" w:after="240" w:line="276" w:lineRule="auto"/>
              <w:jc w:val="center"/>
              <w:rPr>
                <w:sz w:val="22"/>
                <w:szCs w:val="22"/>
                <w:highlight w:val="yellow"/>
              </w:rPr>
            </w:pPr>
            <w:r>
              <w:rPr>
                <w:sz w:val="22"/>
                <w:szCs w:val="22"/>
              </w:rPr>
              <w:t>Archivado</w:t>
            </w:r>
            <w:r>
              <w:rPr>
                <w:sz w:val="22"/>
                <w:szCs w:val="22"/>
                <w:highlight w:val="yellow"/>
              </w:rPr>
              <w:t xml:space="preserve"> </w:t>
            </w:r>
          </w:p>
        </w:tc>
      </w:tr>
    </w:tbl>
    <w:p w:rsidR="00D83422" w:rsidRDefault="00354AD9">
      <w:pPr>
        <w:pStyle w:val="Ttulo1"/>
        <w:numPr>
          <w:ilvl w:val="0"/>
          <w:numId w:val="3"/>
        </w:numPr>
        <w:spacing w:line="276" w:lineRule="auto"/>
      </w:pPr>
      <w:bookmarkStart w:id="4" w:name="_heading=h.rezmain1zfu6" w:colFirst="0" w:colLast="0"/>
      <w:bookmarkEnd w:id="4"/>
      <w:r>
        <w:t>JUSTIFICACIÓN</w:t>
      </w:r>
    </w:p>
    <w:p w:rsidR="00D83422" w:rsidRDefault="00D83422">
      <w:pPr>
        <w:pBdr>
          <w:top w:val="nil"/>
          <w:left w:val="nil"/>
          <w:bottom w:val="nil"/>
          <w:right w:val="nil"/>
          <w:between w:val="nil"/>
        </w:pBdr>
        <w:spacing w:line="276" w:lineRule="auto"/>
        <w:ind w:left="708" w:hanging="708"/>
        <w:rPr>
          <w:sz w:val="22"/>
          <w:szCs w:val="22"/>
        </w:rPr>
      </w:pPr>
    </w:p>
    <w:p w:rsidR="00D83422" w:rsidRDefault="00354AD9">
      <w:pPr>
        <w:pBdr>
          <w:top w:val="nil"/>
          <w:left w:val="nil"/>
          <w:bottom w:val="nil"/>
          <w:right w:val="nil"/>
          <w:between w:val="nil"/>
        </w:pBdr>
        <w:spacing w:line="276" w:lineRule="auto"/>
        <w:rPr>
          <w:sz w:val="22"/>
          <w:szCs w:val="22"/>
        </w:rPr>
      </w:pPr>
      <w:r>
        <w:rPr>
          <w:sz w:val="22"/>
          <w:szCs w:val="22"/>
        </w:rPr>
        <w:t>El presente proyecto de acuerdo busca fortalecer el respeto y uso adecuado de los derechos de propiedad intelectual y autor en un contexto donde los avances tecnológicos han facilitado el acceso a la información, pero también han incrementado los riesgos asociados al plagio y a la violación de los derechos de autor. Este proyecto busca destacar la importancia de proteger las creaciones literarias, científicas y tecnológicas para que de esta manera se fomente la innovación, la creatividad y el desarrollo cultural, alineándose con los compromisos internacionales, como los establecidos en la Declaración Universal de Derechos Humanos y tratados como el Convenio de Berna</w:t>
      </w:r>
      <w:r>
        <w:rPr>
          <w:sz w:val="22"/>
          <w:szCs w:val="22"/>
          <w:vertAlign w:val="superscript"/>
        </w:rPr>
        <w:footnoteReference w:id="1"/>
      </w:r>
      <w:r>
        <w:rPr>
          <w:sz w:val="22"/>
          <w:szCs w:val="22"/>
        </w:rPr>
        <w:t>. Además, el proyecto subraya la responsabilidad de los funcionarios públicos del Distrito en la correcta aplicación de estos derechos, garantizando que la gestión pública sea eficiente e innovadora.</w:t>
      </w:r>
    </w:p>
    <w:p w:rsidR="00D83422" w:rsidRDefault="00D83422">
      <w:pPr>
        <w:pBdr>
          <w:top w:val="nil"/>
          <w:left w:val="nil"/>
          <w:bottom w:val="nil"/>
          <w:right w:val="nil"/>
          <w:between w:val="nil"/>
        </w:pBdr>
        <w:spacing w:line="276" w:lineRule="auto"/>
        <w:rPr>
          <w:sz w:val="22"/>
          <w:szCs w:val="22"/>
        </w:rPr>
      </w:pPr>
    </w:p>
    <w:p w:rsidR="00D83422" w:rsidRDefault="00354AD9">
      <w:pPr>
        <w:pBdr>
          <w:top w:val="nil"/>
          <w:left w:val="nil"/>
          <w:bottom w:val="nil"/>
          <w:right w:val="nil"/>
          <w:between w:val="nil"/>
        </w:pBdr>
        <w:spacing w:line="276" w:lineRule="auto"/>
        <w:rPr>
          <w:sz w:val="22"/>
          <w:szCs w:val="22"/>
        </w:rPr>
      </w:pPr>
      <w:r>
        <w:rPr>
          <w:sz w:val="22"/>
          <w:szCs w:val="22"/>
        </w:rPr>
        <w:t>Debido a los grandes avances en materia tecnológica, exige que las administraciones públicas adopten medidas para enfrentar los riesgos asociados al uso indebido de obras protegidas, como el plagio. En el ámbito del Distrito Capital, el desconocimiento normativo entre los servidores públicos es un desafío real que podría dar lugar a la infracción de derechos de autor, lo que justifica la necesidad de establecer lineamientos claros para evitar tales situaciones.</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 xml:space="preserve">El proyecto apoya su enfoque en el marco normativo internacional sobre propiedad intelectual, citando explícitamente el Artículo 27 de la Declaración Universal de Derechos </w:t>
      </w:r>
      <w:r>
        <w:rPr>
          <w:sz w:val="22"/>
          <w:szCs w:val="22"/>
        </w:rPr>
        <w:lastRenderedPageBreak/>
        <w:t>Humanos</w:t>
      </w:r>
      <w:r>
        <w:rPr>
          <w:sz w:val="22"/>
          <w:szCs w:val="22"/>
          <w:vertAlign w:val="superscript"/>
        </w:rPr>
        <w:footnoteReference w:id="2"/>
      </w:r>
      <w:r>
        <w:rPr>
          <w:sz w:val="22"/>
          <w:szCs w:val="22"/>
        </w:rPr>
        <w:t>, que otorga el derecho a los autores de beneficiarse de la protección de sus obras. Además, menciona convenios clave como el de París y el de Berna, que reconocen la importancia de proteger las creaciones para estimular el progreso cultural y científico, elementos esenciales para el bienestar social.</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La protección y el respeto por los derechos de propiedad intelectual son esenciales tanto para la innovación como para el desarrollo cultural, sin embargo su efectividad dependerá de la correcta implementación de los lineamientos establecidos, la capacitación continua de los funcionarios y un enfoque riguroso en la prevención y sanción del plagio, todo en línea con los compromisos internacionales del país.</w:t>
      </w:r>
    </w:p>
    <w:p w:rsidR="00D83422" w:rsidRDefault="00354AD9">
      <w:pPr>
        <w:pStyle w:val="Ttulo1"/>
        <w:numPr>
          <w:ilvl w:val="0"/>
          <w:numId w:val="3"/>
        </w:numPr>
        <w:spacing w:line="276" w:lineRule="auto"/>
      </w:pPr>
      <w:bookmarkStart w:id="5" w:name="_heading=h.3znysh7" w:colFirst="0" w:colLast="0"/>
      <w:bookmarkEnd w:id="5"/>
      <w:r>
        <w:t>MARCO JURÍDICO</w:t>
      </w:r>
    </w:p>
    <w:p w:rsidR="00D83422" w:rsidRDefault="00D83422">
      <w:pPr>
        <w:pBdr>
          <w:top w:val="nil"/>
          <w:left w:val="nil"/>
          <w:bottom w:val="nil"/>
          <w:right w:val="nil"/>
          <w:between w:val="nil"/>
        </w:pBdr>
        <w:spacing w:line="276" w:lineRule="auto"/>
        <w:rPr>
          <w:b/>
          <w:sz w:val="22"/>
          <w:szCs w:val="22"/>
        </w:rPr>
      </w:pPr>
    </w:p>
    <w:p w:rsidR="00D83422" w:rsidRDefault="00354AD9">
      <w:pPr>
        <w:spacing w:line="276" w:lineRule="auto"/>
        <w:rPr>
          <w:sz w:val="22"/>
          <w:szCs w:val="22"/>
        </w:rPr>
      </w:pPr>
      <w:r>
        <w:rPr>
          <w:sz w:val="22"/>
          <w:szCs w:val="22"/>
        </w:rPr>
        <w:t xml:space="preserve">Esta iniciativa se enmarca, en su orden, en el siguiente marco jurídico: </w:t>
      </w:r>
    </w:p>
    <w:p w:rsidR="00D83422" w:rsidRDefault="00354AD9">
      <w:pPr>
        <w:pStyle w:val="Ttulo2"/>
        <w:spacing w:line="276" w:lineRule="auto"/>
      </w:pPr>
      <w:bookmarkStart w:id="6" w:name="_heading=h.6rt7fq17wt9p" w:colFirst="0" w:colLast="0"/>
      <w:bookmarkEnd w:id="6"/>
      <w:r>
        <w:rPr>
          <w:color w:val="000000"/>
        </w:rPr>
        <w:t xml:space="preserve">De orden </w:t>
      </w:r>
      <w:r>
        <w:t>Constitucional</w:t>
      </w:r>
    </w:p>
    <w:p w:rsidR="00D83422" w:rsidRDefault="00354AD9">
      <w:pPr>
        <w:spacing w:line="276" w:lineRule="auto"/>
        <w:rPr>
          <w:sz w:val="22"/>
          <w:szCs w:val="22"/>
        </w:rPr>
      </w:pPr>
      <w:r>
        <w:rPr>
          <w:sz w:val="22"/>
          <w:szCs w:val="22"/>
        </w:rPr>
        <w:t>Constitución Política de Colombia</w:t>
      </w:r>
    </w:p>
    <w:p w:rsidR="00D83422" w:rsidRDefault="00D83422">
      <w:pPr>
        <w:spacing w:line="276" w:lineRule="auto"/>
        <w:rPr>
          <w:sz w:val="22"/>
          <w:szCs w:val="22"/>
          <w:highlight w:val="yellow"/>
        </w:rPr>
      </w:pPr>
      <w:bookmarkStart w:id="7" w:name="_heading=h.x4dkvndl8ni7" w:colFirst="0" w:colLast="0"/>
      <w:bookmarkEnd w:id="7"/>
    </w:p>
    <w:p w:rsidR="00D83422" w:rsidRDefault="00354AD9">
      <w:pPr>
        <w:spacing w:line="276" w:lineRule="auto"/>
        <w:ind w:left="720"/>
        <w:rPr>
          <w:sz w:val="22"/>
          <w:szCs w:val="22"/>
        </w:rPr>
      </w:pPr>
      <w:r>
        <w:rPr>
          <w:b/>
          <w:i/>
          <w:sz w:val="22"/>
          <w:szCs w:val="22"/>
        </w:rPr>
        <w:t>Artículo 61.</w:t>
      </w:r>
      <w:r>
        <w:rPr>
          <w:i/>
          <w:sz w:val="22"/>
          <w:szCs w:val="22"/>
        </w:rPr>
        <w:t xml:space="preserve"> El Estado protegerá la propiedad intelectual por el tiempo y mediante las formalidades que establezca la ley.</w:t>
      </w:r>
    </w:p>
    <w:p w:rsidR="00D83422" w:rsidRDefault="00354AD9">
      <w:pPr>
        <w:pStyle w:val="Ttulo2"/>
        <w:spacing w:line="276" w:lineRule="auto"/>
        <w:rPr>
          <w:color w:val="000000"/>
        </w:rPr>
      </w:pPr>
      <w:bookmarkStart w:id="8" w:name="_heading=h.tyjcwt" w:colFirst="0" w:colLast="0"/>
      <w:bookmarkEnd w:id="8"/>
      <w:r>
        <w:t xml:space="preserve">De orden legal </w:t>
      </w:r>
    </w:p>
    <w:p w:rsidR="00D83422" w:rsidRDefault="00D83422">
      <w:pPr>
        <w:tabs>
          <w:tab w:val="center" w:pos="879"/>
          <w:tab w:val="center" w:pos="8556"/>
        </w:tabs>
        <w:spacing w:line="276" w:lineRule="auto"/>
        <w:ind w:left="720"/>
        <w:rPr>
          <w:sz w:val="22"/>
          <w:szCs w:val="22"/>
          <w:shd w:val="clear" w:color="auto" w:fill="D9D9D9"/>
        </w:rPr>
      </w:pPr>
    </w:p>
    <w:p w:rsidR="00D83422" w:rsidRDefault="00354AD9">
      <w:pPr>
        <w:spacing w:line="276" w:lineRule="auto"/>
        <w:ind w:left="720"/>
        <w:rPr>
          <w:sz w:val="22"/>
          <w:szCs w:val="22"/>
        </w:rPr>
      </w:pPr>
      <w:r>
        <w:rPr>
          <w:sz w:val="22"/>
          <w:szCs w:val="22"/>
        </w:rPr>
        <w:t xml:space="preserve">● </w:t>
      </w:r>
      <w:r>
        <w:rPr>
          <w:b/>
          <w:sz w:val="22"/>
          <w:szCs w:val="22"/>
        </w:rPr>
        <w:t>Ley 23 de 1982</w:t>
      </w:r>
      <w:r>
        <w:rPr>
          <w:sz w:val="22"/>
          <w:szCs w:val="22"/>
        </w:rPr>
        <w:t xml:space="preserve"> ‘’</w:t>
      </w:r>
      <w:r>
        <w:rPr>
          <w:i/>
          <w:sz w:val="22"/>
          <w:szCs w:val="22"/>
        </w:rPr>
        <w:t>Sobre derechos de autor’’</w:t>
      </w:r>
      <w:r>
        <w:rPr>
          <w:sz w:val="22"/>
          <w:szCs w:val="22"/>
        </w:rPr>
        <w:t xml:space="preserve"> </w:t>
      </w:r>
    </w:p>
    <w:p w:rsidR="00D83422" w:rsidRDefault="00D83422">
      <w:pPr>
        <w:spacing w:line="276" w:lineRule="auto"/>
        <w:ind w:left="720"/>
        <w:rPr>
          <w:sz w:val="22"/>
          <w:szCs w:val="22"/>
        </w:rPr>
      </w:pPr>
    </w:p>
    <w:p w:rsidR="00D83422" w:rsidRDefault="00354AD9">
      <w:pPr>
        <w:spacing w:line="276" w:lineRule="auto"/>
        <w:ind w:left="708"/>
        <w:rPr>
          <w:i/>
          <w:sz w:val="22"/>
          <w:szCs w:val="22"/>
        </w:rPr>
      </w:pPr>
      <w:r>
        <w:rPr>
          <w:b/>
          <w:i/>
          <w:sz w:val="22"/>
          <w:szCs w:val="22"/>
        </w:rPr>
        <w:t>ARTÍCULO 1.-</w:t>
      </w:r>
      <w:r>
        <w:rPr>
          <w:i/>
          <w:sz w:val="22"/>
          <w:szCs w:val="22"/>
        </w:rPr>
        <w:t xml:space="preserve"> Los autores de obras literarias, científicas y artísticas gozarán de protección para sus obras en la forma prescrita por la presente Ley y, en cuanto fuere compatible con ella, por el derecho común. También protege esta Ley a los </w:t>
      </w:r>
      <w:r>
        <w:rPr>
          <w:i/>
          <w:sz w:val="22"/>
          <w:szCs w:val="22"/>
        </w:rPr>
        <w:lastRenderedPageBreak/>
        <w:t>intérpretes o ejecutantes, a los productores de programas y a los organismos de radiodifusión, en sus derechos conexos a los del autor.</w:t>
      </w:r>
    </w:p>
    <w:p w:rsidR="00D83422" w:rsidRDefault="00354AD9">
      <w:pPr>
        <w:spacing w:line="276" w:lineRule="auto"/>
        <w:ind w:left="708"/>
        <w:rPr>
          <w:i/>
          <w:sz w:val="22"/>
          <w:szCs w:val="22"/>
        </w:rPr>
      </w:pPr>
      <w:r>
        <w:rPr>
          <w:b/>
          <w:i/>
          <w:sz w:val="22"/>
          <w:szCs w:val="22"/>
        </w:rPr>
        <w:t>ARTÍCULO 2.</w:t>
      </w:r>
      <w:r>
        <w:rPr>
          <w:i/>
          <w:sz w:val="22"/>
          <w:szCs w:val="22"/>
        </w:rPr>
        <w:t>- Los derechos de autor recaen sobre las obras científicas literarias y artísticas las cuales se comprenden todas las creaciones del espíritu en el campo científico, literario y artístico, cualquiera que sea el modo o forma de expresión y cualquiera que sea su destinación, tales como: los libros, folletos y otros escritos; las conferencias, alocuciones, sermones y otras obras de la misma naturaleza; las obras dramáticas o dramático-musicales etc.</w:t>
      </w:r>
    </w:p>
    <w:p w:rsidR="00D83422" w:rsidRDefault="00354AD9">
      <w:pPr>
        <w:spacing w:line="276" w:lineRule="auto"/>
        <w:ind w:left="708"/>
        <w:rPr>
          <w:i/>
          <w:sz w:val="22"/>
          <w:szCs w:val="22"/>
        </w:rPr>
      </w:pPr>
      <w:r>
        <w:rPr>
          <w:b/>
          <w:i/>
          <w:sz w:val="22"/>
          <w:szCs w:val="22"/>
        </w:rPr>
        <w:t>ARTÍCULO 3.</w:t>
      </w:r>
      <w:r>
        <w:rPr>
          <w:i/>
          <w:sz w:val="22"/>
          <w:szCs w:val="22"/>
        </w:rPr>
        <w:t>- Los derechos de autor comprenden para sus titulares las facultades exclusivas:</w:t>
      </w:r>
    </w:p>
    <w:p w:rsidR="00D83422" w:rsidRDefault="00354AD9">
      <w:pPr>
        <w:spacing w:line="276" w:lineRule="auto"/>
        <w:ind w:left="1440"/>
        <w:rPr>
          <w:i/>
          <w:sz w:val="22"/>
          <w:szCs w:val="22"/>
        </w:rPr>
      </w:pPr>
      <w:r>
        <w:rPr>
          <w:i/>
          <w:sz w:val="22"/>
          <w:szCs w:val="22"/>
        </w:rPr>
        <w:t>A. De disponer de su obra a título gratuito u oneroso bajo las condiciones lícitas que su libre criterio les dicte.</w:t>
      </w:r>
    </w:p>
    <w:p w:rsidR="00D83422" w:rsidRDefault="00354AD9">
      <w:pPr>
        <w:spacing w:line="276" w:lineRule="auto"/>
        <w:ind w:left="1440"/>
        <w:rPr>
          <w:i/>
          <w:sz w:val="22"/>
          <w:szCs w:val="22"/>
        </w:rPr>
      </w:pPr>
      <w:r>
        <w:rPr>
          <w:i/>
          <w:sz w:val="22"/>
          <w:szCs w:val="22"/>
        </w:rPr>
        <w:t>B. De aprovecharla, con fines de lucro o sin él, por medio de la imprenta, grabado, copias, molde, fonograma, fotografía, película cinematografía, videograma, y por la ejecución, recitación, representación, traducción, adaptación, exhibición, transmisión, o cualquier otro medio de reproducción, multiplicación, o difusión conocido o por conocer.</w:t>
      </w:r>
    </w:p>
    <w:p w:rsidR="00D83422" w:rsidRDefault="00354AD9">
      <w:pPr>
        <w:spacing w:line="276" w:lineRule="auto"/>
        <w:ind w:left="1440"/>
        <w:rPr>
          <w:i/>
          <w:sz w:val="22"/>
          <w:szCs w:val="22"/>
        </w:rPr>
      </w:pPr>
      <w:r>
        <w:rPr>
          <w:i/>
          <w:sz w:val="22"/>
          <w:szCs w:val="22"/>
        </w:rPr>
        <w:t>C. De ejercer las prerrogativas, aseguradas por esta Ley en defensa de su "derecho moral", como se estipula en el Capítulo II, Sección Segunda, artículo 30 de esta Ley.</w:t>
      </w:r>
    </w:p>
    <w:p w:rsidR="00D83422" w:rsidRDefault="00D83422">
      <w:pPr>
        <w:spacing w:line="276" w:lineRule="auto"/>
        <w:ind w:left="1440"/>
        <w:rPr>
          <w:i/>
          <w:sz w:val="22"/>
          <w:szCs w:val="22"/>
        </w:rPr>
      </w:pPr>
    </w:p>
    <w:p w:rsidR="00D83422" w:rsidRDefault="00354AD9">
      <w:pPr>
        <w:spacing w:line="276" w:lineRule="auto"/>
        <w:ind w:left="720"/>
        <w:rPr>
          <w:i/>
          <w:sz w:val="22"/>
          <w:szCs w:val="22"/>
        </w:rPr>
      </w:pPr>
      <w:r>
        <w:rPr>
          <w:sz w:val="22"/>
          <w:szCs w:val="22"/>
        </w:rPr>
        <w:t xml:space="preserve">● </w:t>
      </w:r>
      <w:r>
        <w:rPr>
          <w:b/>
          <w:sz w:val="22"/>
          <w:szCs w:val="22"/>
        </w:rPr>
        <w:t>Ley 33 de 1987</w:t>
      </w:r>
      <w:r>
        <w:rPr>
          <w:sz w:val="22"/>
          <w:szCs w:val="22"/>
        </w:rPr>
        <w:t xml:space="preserve"> ‘’</w:t>
      </w:r>
      <w:r>
        <w:rPr>
          <w:i/>
          <w:sz w:val="22"/>
          <w:szCs w:val="22"/>
        </w:rPr>
        <w:t>por medio de la cual se aprueba el "Convenio de Berna para la Protección de las Obras Literarias y Artísticas", del 9 de septiembre de 1886, completado en París el 4 de mayo de 1896, revisado en Berlín el 13 de noviembre de 1908, completado en Berna el 20 de marzo de 1914 y revisado en Roma el 2 de junio de 1928, en Bruselas, el 26 de junio de 1948, en Estocolmo el 14 de julio de 1967 y en París el 24 de julio de 1971´´.</w:t>
      </w:r>
    </w:p>
    <w:p w:rsidR="00D83422" w:rsidRDefault="00D83422">
      <w:pPr>
        <w:spacing w:line="276" w:lineRule="auto"/>
        <w:ind w:left="720"/>
        <w:rPr>
          <w:i/>
          <w:sz w:val="22"/>
          <w:szCs w:val="22"/>
        </w:rPr>
      </w:pPr>
    </w:p>
    <w:p w:rsidR="00D83422" w:rsidRDefault="00354AD9">
      <w:pPr>
        <w:spacing w:line="276" w:lineRule="auto"/>
        <w:ind w:left="708"/>
        <w:rPr>
          <w:i/>
          <w:sz w:val="22"/>
          <w:szCs w:val="22"/>
        </w:rPr>
      </w:pPr>
      <w:r>
        <w:rPr>
          <w:b/>
          <w:i/>
          <w:sz w:val="22"/>
          <w:szCs w:val="22"/>
        </w:rPr>
        <w:t>ARTÍCULO 1</w:t>
      </w:r>
      <w:r>
        <w:rPr>
          <w:i/>
          <w:sz w:val="22"/>
          <w:szCs w:val="22"/>
        </w:rPr>
        <w:t>.-</w:t>
      </w:r>
      <w:r>
        <w:rPr>
          <w:sz w:val="22"/>
          <w:szCs w:val="22"/>
        </w:rPr>
        <w:t xml:space="preserve"> </w:t>
      </w:r>
      <w:r>
        <w:rPr>
          <w:i/>
          <w:sz w:val="22"/>
          <w:szCs w:val="22"/>
        </w:rPr>
        <w:t>Apruébese el "Convenio de Berna para la Protección de las Obras Literarias y Artísticas", del 9 de septiembre de 1886, completado en París el 4 de mayo de 1896.</w:t>
      </w:r>
    </w:p>
    <w:p w:rsidR="00D83422" w:rsidRDefault="00354AD9">
      <w:pPr>
        <w:spacing w:line="276" w:lineRule="auto"/>
        <w:ind w:left="708"/>
        <w:rPr>
          <w:i/>
          <w:sz w:val="22"/>
          <w:szCs w:val="22"/>
        </w:rPr>
      </w:pPr>
      <w:r>
        <w:rPr>
          <w:b/>
          <w:i/>
          <w:sz w:val="22"/>
          <w:szCs w:val="22"/>
        </w:rPr>
        <w:t>ARTÍCULO 2.-</w:t>
      </w:r>
      <w:r>
        <w:rPr>
          <w:i/>
          <w:sz w:val="22"/>
          <w:szCs w:val="22"/>
        </w:rPr>
        <w:t xml:space="preserve"> Obras Protegidas: 1. "Obras literarias y artísticas"; 2. Posibilidad de exigir la fijación; 3. Obras derivadas; 4. Textos oficiales; 5. Colecciones; 6. Obligación de proteger, beneficiarios de la protección; 7. Obras de artes aplicadas y dibujos y modelos industriales; 8. Noticias. </w:t>
      </w:r>
    </w:p>
    <w:p w:rsidR="00D83422" w:rsidRDefault="00354AD9">
      <w:pPr>
        <w:spacing w:line="276" w:lineRule="auto"/>
        <w:ind w:left="708"/>
        <w:rPr>
          <w:i/>
          <w:sz w:val="22"/>
          <w:szCs w:val="22"/>
        </w:rPr>
      </w:pPr>
      <w:r>
        <w:rPr>
          <w:b/>
          <w:i/>
          <w:sz w:val="22"/>
          <w:szCs w:val="22"/>
        </w:rPr>
        <w:lastRenderedPageBreak/>
        <w:t>ARTÍCULO 3.</w:t>
      </w:r>
      <w:r>
        <w:rPr>
          <w:i/>
          <w:sz w:val="22"/>
          <w:szCs w:val="22"/>
        </w:rPr>
        <w:t>- Criterios para la protección: 1. Nacionalidad del autor; lugar de publicación de la obra; 2. Residencia del autor; 3. Obras "publicadas"; 4. Obras "publicadas simultáneamente". </w:t>
      </w:r>
    </w:p>
    <w:p w:rsidR="00D83422" w:rsidRDefault="00354AD9">
      <w:pPr>
        <w:spacing w:line="276" w:lineRule="auto"/>
        <w:rPr>
          <w:i/>
          <w:sz w:val="22"/>
          <w:szCs w:val="22"/>
        </w:rPr>
      </w:pPr>
      <w:r>
        <w:rPr>
          <w:i/>
          <w:sz w:val="22"/>
          <w:szCs w:val="22"/>
        </w:rPr>
        <w:t>  </w:t>
      </w:r>
    </w:p>
    <w:p w:rsidR="00D83422" w:rsidRDefault="00354AD9">
      <w:pPr>
        <w:spacing w:line="276" w:lineRule="auto"/>
        <w:ind w:left="720"/>
        <w:rPr>
          <w:i/>
          <w:sz w:val="22"/>
          <w:szCs w:val="22"/>
        </w:rPr>
      </w:pPr>
      <w:r>
        <w:rPr>
          <w:sz w:val="22"/>
          <w:szCs w:val="22"/>
        </w:rPr>
        <w:t xml:space="preserve">● </w:t>
      </w:r>
      <w:r>
        <w:rPr>
          <w:b/>
          <w:sz w:val="22"/>
          <w:szCs w:val="22"/>
        </w:rPr>
        <w:t>Ley 44 de 1993</w:t>
      </w:r>
      <w:r>
        <w:rPr>
          <w:sz w:val="22"/>
          <w:szCs w:val="22"/>
        </w:rPr>
        <w:t xml:space="preserve"> </w:t>
      </w:r>
      <w:r>
        <w:rPr>
          <w:i/>
          <w:sz w:val="22"/>
          <w:szCs w:val="22"/>
        </w:rPr>
        <w:t>‘’por la cual se modifica y adiciona la ley 23 de 1982 y se modifica la ley 29 de 1944 ‘’</w:t>
      </w:r>
    </w:p>
    <w:p w:rsidR="00D83422" w:rsidRDefault="00D83422">
      <w:pPr>
        <w:spacing w:line="276" w:lineRule="auto"/>
        <w:ind w:left="720"/>
        <w:rPr>
          <w:i/>
          <w:sz w:val="22"/>
          <w:szCs w:val="22"/>
        </w:rPr>
      </w:pPr>
    </w:p>
    <w:p w:rsidR="00D83422" w:rsidRDefault="00354AD9">
      <w:pPr>
        <w:spacing w:line="276" w:lineRule="auto"/>
        <w:ind w:left="708"/>
        <w:rPr>
          <w:sz w:val="22"/>
          <w:szCs w:val="22"/>
        </w:rPr>
      </w:pPr>
      <w:r>
        <w:rPr>
          <w:b/>
          <w:sz w:val="22"/>
          <w:szCs w:val="22"/>
        </w:rPr>
        <w:t>ARTÍCULO 1.-</w:t>
      </w:r>
      <w:r>
        <w:rPr>
          <w:sz w:val="22"/>
          <w:szCs w:val="22"/>
        </w:rPr>
        <w:t xml:space="preserve"> </w:t>
      </w:r>
      <w:r>
        <w:rPr>
          <w:i/>
          <w:sz w:val="22"/>
          <w:szCs w:val="22"/>
        </w:rPr>
        <w:t>Los empleados y funcionarios públicos que sean autores de obras protegidas por el Derecho de Autor, podrán disponer contractualmente de ellas con cualquiera entidad de derecho público.</w:t>
      </w:r>
    </w:p>
    <w:p w:rsidR="00D83422" w:rsidRDefault="00354AD9">
      <w:pPr>
        <w:spacing w:line="276" w:lineRule="auto"/>
        <w:ind w:left="708"/>
        <w:rPr>
          <w:i/>
          <w:sz w:val="22"/>
          <w:szCs w:val="22"/>
        </w:rPr>
      </w:pPr>
      <w:r>
        <w:rPr>
          <w:b/>
          <w:sz w:val="22"/>
          <w:szCs w:val="22"/>
        </w:rPr>
        <w:t>ARTÍCULO 2.-</w:t>
      </w:r>
      <w:r>
        <w:rPr>
          <w:sz w:val="22"/>
          <w:szCs w:val="22"/>
        </w:rPr>
        <w:t xml:space="preserve"> "</w:t>
      </w:r>
      <w:r>
        <w:rPr>
          <w:i/>
          <w:sz w:val="22"/>
          <w:szCs w:val="22"/>
        </w:rPr>
        <w:t>Los derechos consagrados a favor de los artistas intérpretes o ejecutantes, de los productores de fonogramas y de los organismos de radiodifusión tendrán la siguiente duración:</w:t>
      </w:r>
    </w:p>
    <w:p w:rsidR="00D83422" w:rsidRDefault="00354AD9">
      <w:pPr>
        <w:spacing w:line="276" w:lineRule="auto"/>
        <w:ind w:left="708"/>
        <w:rPr>
          <w:i/>
          <w:sz w:val="22"/>
          <w:szCs w:val="22"/>
        </w:rPr>
      </w:pPr>
      <w:r>
        <w:rPr>
          <w:i/>
          <w:sz w:val="22"/>
          <w:szCs w:val="22"/>
        </w:rPr>
        <w:t>Cuando el titular sea persona natural, la protección se dispensará durante su vida y ochenta años más a partir de su muerte.</w:t>
      </w:r>
    </w:p>
    <w:p w:rsidR="00D83422" w:rsidRDefault="00354AD9">
      <w:pPr>
        <w:spacing w:line="276" w:lineRule="auto"/>
        <w:ind w:left="708"/>
        <w:rPr>
          <w:i/>
          <w:sz w:val="22"/>
          <w:szCs w:val="22"/>
        </w:rPr>
      </w:pPr>
      <w:r>
        <w:rPr>
          <w:b/>
          <w:sz w:val="22"/>
          <w:szCs w:val="22"/>
        </w:rPr>
        <w:t>ARTÍCULO 3.-</w:t>
      </w:r>
      <w:r>
        <w:rPr>
          <w:sz w:val="22"/>
          <w:szCs w:val="22"/>
        </w:rPr>
        <w:t xml:space="preserve"> </w:t>
      </w:r>
      <w:r>
        <w:rPr>
          <w:i/>
          <w:sz w:val="22"/>
          <w:szCs w:val="22"/>
        </w:rPr>
        <w:t>Se podrán inscribir en el Registro Nacional del Derecho de Autor:</w:t>
      </w:r>
    </w:p>
    <w:p w:rsidR="00D83422" w:rsidRDefault="00354AD9">
      <w:pPr>
        <w:numPr>
          <w:ilvl w:val="0"/>
          <w:numId w:val="4"/>
        </w:numPr>
        <w:pBdr>
          <w:top w:val="nil"/>
          <w:left w:val="nil"/>
          <w:bottom w:val="nil"/>
          <w:right w:val="nil"/>
          <w:between w:val="nil"/>
        </w:pBdr>
        <w:spacing w:line="276" w:lineRule="auto"/>
        <w:ind w:left="708" w:firstLine="0"/>
        <w:rPr>
          <w:i/>
          <w:color w:val="000000"/>
          <w:sz w:val="22"/>
          <w:szCs w:val="22"/>
        </w:rPr>
      </w:pPr>
      <w:r>
        <w:rPr>
          <w:i/>
          <w:color w:val="000000"/>
          <w:sz w:val="22"/>
          <w:szCs w:val="22"/>
        </w:rPr>
        <w:t>Las obras literarias, científicas y artísticas</w:t>
      </w:r>
    </w:p>
    <w:p w:rsidR="00D83422" w:rsidRDefault="00354AD9">
      <w:pPr>
        <w:numPr>
          <w:ilvl w:val="0"/>
          <w:numId w:val="4"/>
        </w:numPr>
        <w:pBdr>
          <w:top w:val="nil"/>
          <w:left w:val="nil"/>
          <w:bottom w:val="nil"/>
          <w:right w:val="nil"/>
          <w:between w:val="nil"/>
        </w:pBdr>
        <w:spacing w:line="276" w:lineRule="auto"/>
        <w:ind w:left="708" w:firstLine="0"/>
        <w:rPr>
          <w:i/>
          <w:color w:val="000000"/>
          <w:sz w:val="22"/>
          <w:szCs w:val="22"/>
        </w:rPr>
      </w:pPr>
      <w:r>
        <w:rPr>
          <w:i/>
          <w:color w:val="000000"/>
          <w:sz w:val="22"/>
          <w:szCs w:val="22"/>
        </w:rPr>
        <w:t>Los actos en virtud de los cuales se enajene el Derecho de Autor, así como cualquier otro acto o contrato vinculado con los derechos de autor o los derechos conexos</w:t>
      </w:r>
    </w:p>
    <w:p w:rsidR="00D83422" w:rsidRDefault="00354AD9">
      <w:pPr>
        <w:numPr>
          <w:ilvl w:val="0"/>
          <w:numId w:val="4"/>
        </w:numPr>
        <w:pBdr>
          <w:top w:val="nil"/>
          <w:left w:val="nil"/>
          <w:bottom w:val="nil"/>
          <w:right w:val="nil"/>
          <w:between w:val="nil"/>
        </w:pBdr>
        <w:spacing w:line="276" w:lineRule="auto"/>
        <w:ind w:left="708" w:firstLine="0"/>
        <w:rPr>
          <w:i/>
          <w:color w:val="000000"/>
          <w:sz w:val="22"/>
          <w:szCs w:val="22"/>
        </w:rPr>
      </w:pPr>
      <w:r>
        <w:rPr>
          <w:i/>
          <w:color w:val="000000"/>
          <w:sz w:val="22"/>
          <w:szCs w:val="22"/>
        </w:rPr>
        <w:t>Los fonogramas</w:t>
      </w:r>
    </w:p>
    <w:p w:rsidR="00D83422" w:rsidRDefault="00354AD9">
      <w:pPr>
        <w:numPr>
          <w:ilvl w:val="0"/>
          <w:numId w:val="4"/>
        </w:numPr>
        <w:pBdr>
          <w:top w:val="nil"/>
          <w:left w:val="nil"/>
          <w:bottom w:val="nil"/>
          <w:right w:val="nil"/>
          <w:between w:val="nil"/>
        </w:pBdr>
        <w:spacing w:line="276" w:lineRule="auto"/>
        <w:ind w:left="708" w:firstLine="0"/>
        <w:rPr>
          <w:i/>
          <w:color w:val="000000"/>
          <w:sz w:val="22"/>
          <w:szCs w:val="22"/>
        </w:rPr>
      </w:pPr>
      <w:r>
        <w:rPr>
          <w:i/>
          <w:color w:val="000000"/>
          <w:sz w:val="22"/>
          <w:szCs w:val="22"/>
        </w:rPr>
        <w:t>Los poderes de carácter general otorgados a personas naturales o jurídicas</w:t>
      </w:r>
    </w:p>
    <w:p w:rsidR="00D83422" w:rsidRDefault="00D83422">
      <w:pPr>
        <w:spacing w:line="276" w:lineRule="auto"/>
        <w:ind w:left="1440"/>
        <w:rPr>
          <w:sz w:val="22"/>
          <w:szCs w:val="22"/>
        </w:rPr>
      </w:pPr>
    </w:p>
    <w:p w:rsidR="00D83422" w:rsidRDefault="00354AD9">
      <w:pPr>
        <w:spacing w:line="276" w:lineRule="auto"/>
        <w:ind w:left="720"/>
        <w:rPr>
          <w:sz w:val="22"/>
          <w:szCs w:val="22"/>
        </w:rPr>
      </w:pPr>
      <w:r>
        <w:rPr>
          <w:sz w:val="22"/>
          <w:szCs w:val="22"/>
        </w:rPr>
        <w:t xml:space="preserve">● </w:t>
      </w:r>
      <w:r>
        <w:rPr>
          <w:b/>
          <w:sz w:val="22"/>
          <w:szCs w:val="22"/>
        </w:rPr>
        <w:t>Decreto número 460 de 1995</w:t>
      </w:r>
      <w:r>
        <w:rPr>
          <w:sz w:val="22"/>
          <w:szCs w:val="22"/>
        </w:rPr>
        <w:t xml:space="preserve"> (marzo 16) ‘’</w:t>
      </w:r>
      <w:r>
        <w:rPr>
          <w:i/>
          <w:sz w:val="22"/>
          <w:szCs w:val="22"/>
        </w:rPr>
        <w:t>Por el cual se reglamenta el Registro Nacional del Derecho de Autor y se regula el Depósito Legal</w:t>
      </w:r>
      <w:r>
        <w:rPr>
          <w:sz w:val="22"/>
          <w:szCs w:val="22"/>
        </w:rPr>
        <w:t xml:space="preserve"> ‘’</w:t>
      </w:r>
    </w:p>
    <w:p w:rsidR="00D83422" w:rsidRDefault="00D83422">
      <w:pPr>
        <w:spacing w:line="276" w:lineRule="auto"/>
        <w:ind w:left="720"/>
        <w:rPr>
          <w:sz w:val="22"/>
          <w:szCs w:val="22"/>
        </w:rPr>
      </w:pPr>
    </w:p>
    <w:p w:rsidR="00D83422" w:rsidRDefault="00354AD9">
      <w:pPr>
        <w:spacing w:line="276" w:lineRule="auto"/>
        <w:ind w:left="708"/>
        <w:rPr>
          <w:sz w:val="22"/>
          <w:szCs w:val="22"/>
        </w:rPr>
      </w:pPr>
      <w:r>
        <w:rPr>
          <w:b/>
          <w:sz w:val="22"/>
          <w:szCs w:val="22"/>
        </w:rPr>
        <w:t>ARTÍCULO 1.-</w:t>
      </w:r>
      <w:r>
        <w:rPr>
          <w:sz w:val="22"/>
          <w:szCs w:val="22"/>
        </w:rPr>
        <w:t xml:space="preserve"> </w:t>
      </w:r>
      <w:r>
        <w:rPr>
          <w:i/>
          <w:sz w:val="22"/>
          <w:szCs w:val="22"/>
        </w:rPr>
        <w:t>El Registro Nacional del Derecho de Autor es competencia de la Unidad Administrativa Especial - Dirección Nacional del Derecho de Autor, con carácter único para todo el territorio nacional.</w:t>
      </w:r>
    </w:p>
    <w:p w:rsidR="00D83422" w:rsidRDefault="00354AD9">
      <w:pPr>
        <w:spacing w:line="276" w:lineRule="auto"/>
        <w:ind w:left="708"/>
        <w:rPr>
          <w:sz w:val="22"/>
          <w:szCs w:val="22"/>
        </w:rPr>
      </w:pPr>
      <w:r>
        <w:rPr>
          <w:b/>
          <w:sz w:val="22"/>
          <w:szCs w:val="22"/>
        </w:rPr>
        <w:t>ARTÍCULO 2.-</w:t>
      </w:r>
      <w:r>
        <w:rPr>
          <w:sz w:val="22"/>
          <w:szCs w:val="22"/>
        </w:rPr>
        <w:t xml:space="preserve"> </w:t>
      </w:r>
      <w:r>
        <w:rPr>
          <w:i/>
          <w:sz w:val="22"/>
          <w:szCs w:val="22"/>
        </w:rPr>
        <w:t xml:space="preserve">Para los efectos del artículo 3 de la Ley 44 de 1993, el Registro Nacional del Derecho de Autor es un servicio que presta el Estado a través de la Unidad Administrativa Especial - Dirección Nacional del Derecho de Autor, cuya finalidad es la de brindarle a los titulares del derecho autor y derechos conexos un medio de prueba y de publicidad a sus derechos así como a los actos y contratos que transfieran o cambien ese dominio amparado por la ley, y garantía de </w:t>
      </w:r>
      <w:r>
        <w:rPr>
          <w:i/>
          <w:sz w:val="22"/>
          <w:szCs w:val="22"/>
        </w:rPr>
        <w:lastRenderedPageBreak/>
        <w:t>autenticidad y seguridad a los</w:t>
      </w:r>
      <w:r>
        <w:rPr>
          <w:sz w:val="22"/>
          <w:szCs w:val="22"/>
        </w:rPr>
        <w:t xml:space="preserve"> </w:t>
      </w:r>
      <w:r>
        <w:rPr>
          <w:i/>
          <w:sz w:val="22"/>
          <w:szCs w:val="22"/>
        </w:rPr>
        <w:t>títulos de derecho de autor y de derechos conexos y a los actos y documentos que a ellos se refiere.</w:t>
      </w:r>
    </w:p>
    <w:p w:rsidR="00D83422" w:rsidRDefault="00354AD9">
      <w:pPr>
        <w:spacing w:line="276" w:lineRule="auto"/>
        <w:ind w:left="708"/>
        <w:rPr>
          <w:i/>
          <w:sz w:val="22"/>
          <w:szCs w:val="22"/>
        </w:rPr>
      </w:pPr>
      <w:r>
        <w:rPr>
          <w:b/>
          <w:sz w:val="22"/>
          <w:szCs w:val="22"/>
        </w:rPr>
        <w:t>ARTÍCULO 3.-</w:t>
      </w:r>
      <w:r>
        <w:rPr>
          <w:sz w:val="22"/>
          <w:szCs w:val="22"/>
        </w:rPr>
        <w:t xml:space="preserve"> </w:t>
      </w:r>
      <w:r>
        <w:rPr>
          <w:i/>
          <w:sz w:val="22"/>
          <w:szCs w:val="22"/>
        </w:rPr>
        <w:t>La protección que se brinda a las obras literarias y artísticas, así como a las interpretaciones y demás producciones salvaguardadas por el derecho conexo, no estará subordinada a ningún tipo de formalidad, y en consecuencia el registro que aquí se reglamenta será para otorgar mayor seguridad jurídica a los autores y titulares.</w:t>
      </w:r>
    </w:p>
    <w:p w:rsidR="00D83422" w:rsidRDefault="00D83422">
      <w:pPr>
        <w:spacing w:line="276" w:lineRule="auto"/>
        <w:ind w:left="708"/>
        <w:rPr>
          <w:sz w:val="22"/>
          <w:szCs w:val="22"/>
        </w:rPr>
      </w:pPr>
    </w:p>
    <w:p w:rsidR="00D83422" w:rsidRDefault="00354AD9">
      <w:pPr>
        <w:spacing w:line="276" w:lineRule="auto"/>
        <w:ind w:left="720"/>
        <w:rPr>
          <w:i/>
          <w:sz w:val="22"/>
          <w:szCs w:val="22"/>
        </w:rPr>
      </w:pPr>
      <w:r>
        <w:rPr>
          <w:sz w:val="22"/>
          <w:szCs w:val="22"/>
        </w:rPr>
        <w:t xml:space="preserve">● </w:t>
      </w:r>
      <w:r>
        <w:rPr>
          <w:b/>
          <w:sz w:val="22"/>
          <w:szCs w:val="22"/>
        </w:rPr>
        <w:t xml:space="preserve">Ley 1955 de 2019 </w:t>
      </w:r>
      <w:r>
        <w:rPr>
          <w:sz w:val="22"/>
          <w:szCs w:val="22"/>
        </w:rPr>
        <w:t>‘’</w:t>
      </w:r>
      <w:r>
        <w:rPr>
          <w:i/>
          <w:sz w:val="22"/>
          <w:szCs w:val="22"/>
        </w:rPr>
        <w:t>Por el cual se expide el Plan Nacional de Desarrollo 2018-2022 Pacto por Colombia, pacto por la equidad’’.</w:t>
      </w:r>
    </w:p>
    <w:p w:rsidR="00D83422" w:rsidRDefault="00D83422">
      <w:pPr>
        <w:spacing w:line="276" w:lineRule="auto"/>
        <w:ind w:left="720"/>
        <w:rPr>
          <w:i/>
          <w:sz w:val="22"/>
          <w:szCs w:val="22"/>
        </w:rPr>
      </w:pPr>
    </w:p>
    <w:p w:rsidR="00D83422" w:rsidRDefault="00354AD9">
      <w:pPr>
        <w:spacing w:line="276" w:lineRule="auto"/>
        <w:ind w:left="708"/>
        <w:rPr>
          <w:sz w:val="22"/>
          <w:szCs w:val="22"/>
        </w:rPr>
      </w:pPr>
      <w:r>
        <w:rPr>
          <w:b/>
          <w:sz w:val="22"/>
          <w:szCs w:val="22"/>
        </w:rPr>
        <w:t>ARTÍCULO 3°.</w:t>
      </w:r>
      <w:r>
        <w:rPr>
          <w:sz w:val="22"/>
          <w:szCs w:val="22"/>
        </w:rPr>
        <w:t xml:space="preserve"> PACTOS DEL PLAN NACIONAL DE DESARROLLO. El Plan Nacional de Desarrollo está compuesto por objetivos de política pública denominados pactos, concepto que refleja la importancia del aporte de todas las facetas de la sociedad en la construcción de una Colombia equitativa. 2. Emprendimiento. Sobre el sustento de la legalidad, el Plan plantea expandir las oportunidades de los colombianos a través del estímulo al emprendimiento, la formalización del trabajo y las actividades económicas, y el fortalecimiento del tejido empresarial en las ciudades y en el campo.</w:t>
      </w:r>
    </w:p>
    <w:p w:rsidR="00D83422" w:rsidRDefault="00D83422">
      <w:pPr>
        <w:pBdr>
          <w:top w:val="nil"/>
          <w:left w:val="nil"/>
          <w:bottom w:val="nil"/>
          <w:right w:val="nil"/>
          <w:between w:val="nil"/>
        </w:pBdr>
        <w:spacing w:line="276" w:lineRule="auto"/>
        <w:rPr>
          <w:b/>
          <w:sz w:val="22"/>
          <w:szCs w:val="22"/>
        </w:rPr>
      </w:pPr>
      <w:bookmarkStart w:id="9" w:name="_heading=h.cdch2yu7wizx" w:colFirst="0" w:colLast="0"/>
      <w:bookmarkEnd w:id="9"/>
    </w:p>
    <w:p w:rsidR="00D83422" w:rsidRDefault="00D83422">
      <w:pPr>
        <w:pBdr>
          <w:top w:val="nil"/>
          <w:left w:val="nil"/>
          <w:bottom w:val="nil"/>
          <w:right w:val="nil"/>
          <w:between w:val="nil"/>
        </w:pBdr>
        <w:spacing w:line="276" w:lineRule="auto"/>
        <w:rPr>
          <w:b/>
          <w:sz w:val="22"/>
          <w:szCs w:val="22"/>
        </w:rPr>
      </w:pPr>
      <w:bookmarkStart w:id="10" w:name="_heading=h.nya2zxskx3kx" w:colFirst="0" w:colLast="0"/>
      <w:bookmarkEnd w:id="10"/>
    </w:p>
    <w:p w:rsidR="00D83422" w:rsidRDefault="00354AD9">
      <w:pPr>
        <w:pBdr>
          <w:top w:val="nil"/>
          <w:left w:val="nil"/>
          <w:bottom w:val="nil"/>
          <w:right w:val="nil"/>
          <w:between w:val="nil"/>
        </w:pBdr>
        <w:spacing w:line="276" w:lineRule="auto"/>
        <w:rPr>
          <w:sz w:val="22"/>
          <w:szCs w:val="22"/>
        </w:rPr>
      </w:pPr>
      <w:bookmarkStart w:id="11" w:name="_heading=h.3dy6vkm" w:colFirst="0" w:colLast="0"/>
      <w:bookmarkEnd w:id="11"/>
      <w:r>
        <w:rPr>
          <w:b/>
          <w:sz w:val="22"/>
          <w:szCs w:val="22"/>
        </w:rPr>
        <w:t>CONSIDERACIONES NORMATIVAS DE LOS PONENTES</w:t>
      </w:r>
    </w:p>
    <w:p w:rsidR="00D83422" w:rsidRDefault="00D83422">
      <w:pPr>
        <w:pBdr>
          <w:top w:val="nil"/>
          <w:left w:val="nil"/>
          <w:bottom w:val="nil"/>
          <w:right w:val="nil"/>
          <w:between w:val="nil"/>
        </w:pBdr>
        <w:spacing w:line="276" w:lineRule="auto"/>
        <w:rPr>
          <w:sz w:val="22"/>
          <w:szCs w:val="22"/>
        </w:rPr>
      </w:pPr>
      <w:bookmarkStart w:id="12" w:name="_heading=h.wv2am08qs4fp" w:colFirst="0" w:colLast="0"/>
      <w:bookmarkEnd w:id="12"/>
    </w:p>
    <w:p w:rsidR="00D83422" w:rsidRDefault="00354AD9">
      <w:pPr>
        <w:numPr>
          <w:ilvl w:val="0"/>
          <w:numId w:val="1"/>
        </w:numPr>
        <w:pBdr>
          <w:top w:val="nil"/>
          <w:left w:val="nil"/>
          <w:bottom w:val="nil"/>
          <w:right w:val="nil"/>
          <w:between w:val="nil"/>
        </w:pBdr>
        <w:spacing w:line="276" w:lineRule="auto"/>
        <w:rPr>
          <w:sz w:val="22"/>
          <w:szCs w:val="22"/>
        </w:rPr>
      </w:pPr>
      <w:bookmarkStart w:id="13" w:name="_heading=h.qlvpdmgfwn2b" w:colFirst="0" w:colLast="0"/>
      <w:bookmarkEnd w:id="13"/>
      <w:r>
        <w:rPr>
          <w:b/>
          <w:sz w:val="22"/>
          <w:szCs w:val="22"/>
        </w:rPr>
        <w:t>Ley 1915 de 2018:</w:t>
      </w:r>
      <w:r>
        <w:rPr>
          <w:sz w:val="22"/>
          <w:szCs w:val="22"/>
        </w:rPr>
        <w:t xml:space="preserve"> “</w:t>
      </w:r>
      <w:r>
        <w:rPr>
          <w:i/>
          <w:sz w:val="22"/>
          <w:szCs w:val="22"/>
        </w:rPr>
        <w:t xml:space="preserve">Por la cual se modifica la ley 23 de 1982 y se establecen otras disposiciones en materia de derecho de autor y derechos conexion’’ </w:t>
      </w:r>
      <w:r>
        <w:rPr>
          <w:sz w:val="22"/>
          <w:szCs w:val="22"/>
        </w:rPr>
        <w:t>Modifica y actualiza la Ley 23 de 1982, incorporando disposiciones para fortalecer la protección de los derechos de autor y derechos conexos, adaptándose a los avances tecnológicos y las nuevas formas de explotación de las obras.</w:t>
      </w:r>
    </w:p>
    <w:p w:rsidR="00D83422" w:rsidRDefault="00354AD9">
      <w:pPr>
        <w:pStyle w:val="Ttulo2"/>
        <w:spacing w:line="276" w:lineRule="auto"/>
        <w:ind w:left="720"/>
        <w:rPr>
          <w:b w:val="0"/>
          <w:highlight w:val="white"/>
        </w:rPr>
      </w:pPr>
      <w:bookmarkStart w:id="14" w:name="_heading=h.gu1isyiam831" w:colFirst="0" w:colLast="0"/>
      <w:bookmarkEnd w:id="14"/>
      <w:r>
        <w:rPr>
          <w:highlight w:val="white"/>
        </w:rPr>
        <w:t xml:space="preserve">ARTÍCULO  1. </w:t>
      </w:r>
      <w:r>
        <w:rPr>
          <w:b w:val="0"/>
          <w:highlight w:val="white"/>
        </w:rPr>
        <w:t>Adiciónese al artículo 10 de la Ley 23 de 1982 el siguiente parágrafo:</w:t>
      </w:r>
      <w:r>
        <w:rPr>
          <w:b w:val="0"/>
          <w:highlight w:val="white"/>
        </w:rPr>
        <w:br/>
      </w:r>
      <w:r>
        <w:rPr>
          <w:highlight w:val="white"/>
        </w:rPr>
        <w:t>PARÁGRAFO.</w:t>
      </w:r>
      <w:r>
        <w:rPr>
          <w:b w:val="0"/>
          <w:highlight w:val="white"/>
        </w:rPr>
        <w:t xml:space="preserve"> En todo proceso relativo al derecho de autor, y ante cualquier jurisdicción nacional se presumirá, salvo prueba en contrario, que la persona bajo cuyo nombre, seudónimo o su equivalente se haya divulgado la obra, será el titular de los derechos de autor. También se presumirá, salvo prueba en contrario, que la obra se encuentra protegida.</w:t>
      </w:r>
    </w:p>
    <w:p w:rsidR="00D83422" w:rsidRDefault="00354AD9">
      <w:pPr>
        <w:spacing w:line="276" w:lineRule="auto"/>
        <w:ind w:firstLine="720"/>
        <w:rPr>
          <w:sz w:val="22"/>
          <w:szCs w:val="22"/>
        </w:rPr>
      </w:pPr>
      <w:r>
        <w:rPr>
          <w:b/>
          <w:sz w:val="22"/>
          <w:szCs w:val="22"/>
        </w:rPr>
        <w:t>ARTÍCULO  3.</w:t>
      </w:r>
      <w:r>
        <w:rPr>
          <w:sz w:val="22"/>
          <w:szCs w:val="22"/>
        </w:rPr>
        <w:t xml:space="preserve"> Modifíquese el artículo 12 de la Ley 23 de 1982 el cual quedará así:</w:t>
      </w:r>
    </w:p>
    <w:p w:rsidR="00D83422" w:rsidRDefault="00354AD9">
      <w:pPr>
        <w:spacing w:line="276" w:lineRule="auto"/>
        <w:ind w:left="720"/>
        <w:rPr>
          <w:sz w:val="22"/>
          <w:szCs w:val="22"/>
        </w:rPr>
      </w:pPr>
      <w:r>
        <w:rPr>
          <w:b/>
          <w:sz w:val="22"/>
          <w:szCs w:val="22"/>
        </w:rPr>
        <w:lastRenderedPageBreak/>
        <w:t>ARTÍCULO  12</w:t>
      </w:r>
      <w:r>
        <w:rPr>
          <w:sz w:val="22"/>
          <w:szCs w:val="22"/>
        </w:rPr>
        <w:t>. El autor o, en su caso, sus derechohabientes, tienen sobre las obras literarias y artísticas el derecho exclusivo de autorizar, o prohibir:</w:t>
      </w:r>
    </w:p>
    <w:p w:rsidR="00D83422" w:rsidRDefault="00354AD9">
      <w:pPr>
        <w:spacing w:line="276" w:lineRule="auto"/>
        <w:ind w:left="720"/>
        <w:rPr>
          <w:sz w:val="22"/>
          <w:szCs w:val="22"/>
        </w:rPr>
      </w:pPr>
      <w:r>
        <w:rPr>
          <w:sz w:val="22"/>
          <w:szCs w:val="22"/>
        </w:rPr>
        <w:t>a) La reproducción de la obra bajo cualquier manera o forma. permanente o temporal, mediante cualquier procedimiento incluyendo el almacenamiento temporal en forma electrónica.</w:t>
      </w:r>
    </w:p>
    <w:p w:rsidR="00D83422" w:rsidRDefault="00354AD9">
      <w:pPr>
        <w:spacing w:line="276" w:lineRule="auto"/>
        <w:ind w:left="720"/>
        <w:rPr>
          <w:sz w:val="22"/>
          <w:szCs w:val="22"/>
        </w:rPr>
      </w:pPr>
      <w:r>
        <w:rPr>
          <w:sz w:val="22"/>
          <w:szCs w:val="22"/>
        </w:rPr>
        <w:t>b) La comunicación al público de la obra por cualquier medio o procedimiento, ya sean estos alámbricos o inalámbricos, incluyendo la puesta a disposición al público, de tal forma que los miembros del público puedan tener acceso a ella desde el lugar y en el momento que cada uno de ellos elija.</w:t>
      </w:r>
    </w:p>
    <w:p w:rsidR="00D83422" w:rsidRDefault="00354AD9">
      <w:pPr>
        <w:spacing w:line="276" w:lineRule="auto"/>
        <w:ind w:left="720"/>
        <w:rPr>
          <w:sz w:val="22"/>
          <w:szCs w:val="22"/>
        </w:rPr>
      </w:pPr>
      <w:r>
        <w:rPr>
          <w:sz w:val="22"/>
          <w:szCs w:val="22"/>
        </w:rPr>
        <w:t>c) La distribución pública del original y copias de sus obras, mediante la venta o a través de cualquier forma de transferencia de propiedad.</w:t>
      </w:r>
    </w:p>
    <w:p w:rsidR="00D83422" w:rsidRDefault="00354AD9">
      <w:pPr>
        <w:spacing w:line="276" w:lineRule="auto"/>
        <w:ind w:left="720"/>
        <w:rPr>
          <w:sz w:val="22"/>
          <w:szCs w:val="22"/>
        </w:rPr>
      </w:pPr>
      <w:r>
        <w:rPr>
          <w:sz w:val="22"/>
          <w:szCs w:val="22"/>
        </w:rPr>
        <w:t>d) La importación de copias hechas sin autorización del titular del derecho.</w:t>
      </w:r>
    </w:p>
    <w:p w:rsidR="00D83422" w:rsidRDefault="00354AD9">
      <w:pPr>
        <w:spacing w:line="276" w:lineRule="auto"/>
        <w:ind w:left="720"/>
        <w:rPr>
          <w:sz w:val="22"/>
          <w:szCs w:val="22"/>
        </w:rPr>
      </w:pPr>
      <w:r>
        <w:rPr>
          <w:sz w:val="22"/>
          <w:szCs w:val="22"/>
        </w:rPr>
        <w:t>e) El alquiler comercial al público del original o de los ejemplares de sus obras.</w:t>
      </w:r>
    </w:p>
    <w:p w:rsidR="00D83422" w:rsidRDefault="00354AD9">
      <w:pPr>
        <w:spacing w:line="276" w:lineRule="auto"/>
        <w:ind w:left="720"/>
      </w:pPr>
      <w:r>
        <w:rPr>
          <w:sz w:val="22"/>
          <w:szCs w:val="22"/>
        </w:rPr>
        <w:t>f) La traducción, adaptación, arreglo u otra transformación de la obra.</w:t>
      </w:r>
    </w:p>
    <w:p w:rsidR="00D83422" w:rsidRDefault="00354AD9">
      <w:pPr>
        <w:pStyle w:val="Ttulo2"/>
        <w:spacing w:line="276" w:lineRule="auto"/>
      </w:pPr>
      <w:bookmarkStart w:id="15" w:name="_heading=h.1t3h5sf" w:colFirst="0" w:colLast="0"/>
      <w:bookmarkEnd w:id="15"/>
      <w:r>
        <w:t>De orden jurisprudencial</w:t>
      </w:r>
    </w:p>
    <w:p w:rsidR="00D83422" w:rsidRDefault="00D83422">
      <w:pPr>
        <w:spacing w:line="276" w:lineRule="auto"/>
        <w:rPr>
          <w:sz w:val="22"/>
          <w:szCs w:val="22"/>
        </w:rPr>
      </w:pPr>
    </w:p>
    <w:p w:rsidR="00D83422" w:rsidRDefault="00354AD9">
      <w:pPr>
        <w:numPr>
          <w:ilvl w:val="0"/>
          <w:numId w:val="2"/>
        </w:numPr>
        <w:spacing w:line="276" w:lineRule="auto"/>
        <w:rPr>
          <w:sz w:val="22"/>
          <w:szCs w:val="22"/>
        </w:rPr>
      </w:pPr>
      <w:r>
        <w:rPr>
          <w:b/>
          <w:sz w:val="22"/>
          <w:szCs w:val="22"/>
        </w:rPr>
        <w:t>Corte Constitucional de Colombia Sentencia C-148 de 2015 Magistrado Ponente Luis Guillermo Guerrero:</w:t>
      </w:r>
      <w:r>
        <w:rPr>
          <w:sz w:val="22"/>
          <w:szCs w:val="22"/>
        </w:rPr>
        <w:t xml:space="preserve"> La Corte Constitucional de Colombia analizó la naturaleza de la propiedad intelectual, considerándola como una forma de propiedad sui generis que guarda semejanzas con la propiedad privada, pero con características particulares que justifican un régimen especial de protección. </w:t>
      </w:r>
    </w:p>
    <w:p w:rsidR="00D83422" w:rsidRDefault="00D83422">
      <w:pPr>
        <w:spacing w:line="276" w:lineRule="auto"/>
        <w:ind w:left="720"/>
        <w:rPr>
          <w:sz w:val="22"/>
          <w:szCs w:val="22"/>
        </w:rPr>
      </w:pPr>
    </w:p>
    <w:p w:rsidR="00D83422" w:rsidRDefault="00354AD9">
      <w:pPr>
        <w:numPr>
          <w:ilvl w:val="0"/>
          <w:numId w:val="2"/>
        </w:numPr>
        <w:spacing w:line="276" w:lineRule="auto"/>
        <w:rPr>
          <w:sz w:val="22"/>
          <w:szCs w:val="22"/>
        </w:rPr>
      </w:pPr>
      <w:r>
        <w:rPr>
          <w:b/>
          <w:sz w:val="22"/>
          <w:szCs w:val="22"/>
        </w:rPr>
        <w:t>Corte Constitucional de Colombia Sentencia C-083 de 2022:</w:t>
      </w:r>
      <w:r>
        <w:rPr>
          <w:sz w:val="22"/>
          <w:szCs w:val="22"/>
        </w:rPr>
        <w:t xml:space="preserve"> En esta decisión, la Corte Constitucional reconoció las diversas formas de propiedad intelectual como bienes jurídicos objeto de protección, enfatizando la importancia de salvaguardar los derechos de los creadores y titulares de obras intelectuales. </w:t>
      </w:r>
    </w:p>
    <w:p w:rsidR="00D83422" w:rsidRDefault="00D83422">
      <w:pPr>
        <w:spacing w:line="276" w:lineRule="auto"/>
        <w:ind w:left="720"/>
        <w:rPr>
          <w:sz w:val="22"/>
          <w:szCs w:val="22"/>
        </w:rPr>
      </w:pPr>
    </w:p>
    <w:p w:rsidR="00D83422" w:rsidRDefault="00354AD9">
      <w:pPr>
        <w:numPr>
          <w:ilvl w:val="0"/>
          <w:numId w:val="2"/>
        </w:numPr>
        <w:spacing w:line="276" w:lineRule="auto"/>
        <w:rPr>
          <w:sz w:val="22"/>
          <w:szCs w:val="22"/>
        </w:rPr>
      </w:pPr>
      <w:r>
        <w:rPr>
          <w:b/>
          <w:sz w:val="22"/>
          <w:szCs w:val="22"/>
        </w:rPr>
        <w:t>Corte Constitucional de Colombia Sentencia C-077 de 2023:</w:t>
      </w:r>
      <w:r>
        <w:rPr>
          <w:sz w:val="22"/>
          <w:szCs w:val="22"/>
        </w:rPr>
        <w:t xml:space="preserve"> La Corte Constitucional abordó la transferencia y licencia de los derechos patrimoniales de autor, estableciendo que estos pueden ser transferidos o licenciados por acto entre vivos, pero dicha transferencia o licencia está limitada a las modalidades de explotación expresamente previstas en el contrato.</w:t>
      </w:r>
    </w:p>
    <w:p w:rsidR="00D83422" w:rsidRDefault="00354AD9">
      <w:pPr>
        <w:pStyle w:val="Ttulo1"/>
        <w:numPr>
          <w:ilvl w:val="0"/>
          <w:numId w:val="3"/>
        </w:numPr>
        <w:spacing w:line="276" w:lineRule="auto"/>
      </w:pPr>
      <w:bookmarkStart w:id="16" w:name="_heading=h.2s8eyo1" w:colFirst="0" w:colLast="0"/>
      <w:bookmarkEnd w:id="16"/>
      <w:r>
        <w:lastRenderedPageBreak/>
        <w:t>COMPETENCIA DEL CONCEJO DE BOGOTÁ</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Según el autor de la iniciativa, el proyecto de acuerdo se sustenta en el artículo 12 del Decreto Ley 1421 de 1993</w:t>
      </w:r>
      <w:r>
        <w:rPr>
          <w:sz w:val="22"/>
          <w:szCs w:val="22"/>
          <w:vertAlign w:val="superscript"/>
        </w:rPr>
        <w:footnoteReference w:id="3"/>
      </w:r>
      <w:r>
        <w:rPr>
          <w:sz w:val="22"/>
          <w:szCs w:val="22"/>
        </w:rPr>
        <w:t>, que faculta al Concejo para dictar normas necesarias que garanticen el adecuado cumplimiento de las funciones y la eficiente prestación de los servicios a cargo del Distrito.</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Además, se fundamenta en el Acuerdo 741 de 2019</w:t>
      </w:r>
      <w:r>
        <w:rPr>
          <w:sz w:val="22"/>
          <w:szCs w:val="22"/>
          <w:vertAlign w:val="superscript"/>
        </w:rPr>
        <w:footnoteReference w:id="4"/>
      </w:r>
      <w:r>
        <w:rPr>
          <w:sz w:val="22"/>
          <w:szCs w:val="22"/>
        </w:rPr>
        <w:t>, que regula el funcionamiento interno del Concejo de Bogotá y establece la facultad de los concejales para presentar proyectos de acuerdo en beneficio del bienestar social de la ciudadanía.</w:t>
      </w:r>
    </w:p>
    <w:p w:rsidR="00D83422" w:rsidRDefault="00354AD9">
      <w:pPr>
        <w:spacing w:line="276" w:lineRule="auto"/>
        <w:rPr>
          <w:sz w:val="22"/>
          <w:szCs w:val="22"/>
        </w:rPr>
      </w:pPr>
      <w:r>
        <w:rPr>
          <w:sz w:val="22"/>
          <w:szCs w:val="22"/>
        </w:rPr>
        <w:t>El autor a tenor literal de lo expuesto en el cuerpo de la exposición de motivos, fundamentan la competencia del Concejo de Bogotá en:</w:t>
      </w:r>
    </w:p>
    <w:p w:rsidR="00D83422" w:rsidRDefault="00D83422">
      <w:pPr>
        <w:spacing w:line="276" w:lineRule="auto"/>
        <w:rPr>
          <w:sz w:val="22"/>
          <w:szCs w:val="22"/>
        </w:rPr>
      </w:pPr>
    </w:p>
    <w:p w:rsidR="00D83422" w:rsidRDefault="00354AD9">
      <w:pPr>
        <w:spacing w:line="276" w:lineRule="auto"/>
        <w:ind w:left="850"/>
        <w:rPr>
          <w:i/>
          <w:sz w:val="22"/>
          <w:szCs w:val="22"/>
        </w:rPr>
      </w:pPr>
      <w:r>
        <w:rPr>
          <w:b/>
          <w:i/>
          <w:sz w:val="22"/>
          <w:szCs w:val="22"/>
        </w:rPr>
        <w:t xml:space="preserve">Artículo 12. Atribuciones. </w:t>
      </w:r>
      <w:r>
        <w:rPr>
          <w:i/>
          <w:sz w:val="22"/>
          <w:szCs w:val="22"/>
        </w:rPr>
        <w:t>Corresponde al Concejo Distrital, de conformidad con la Constitución y a la ley:</w:t>
      </w:r>
    </w:p>
    <w:p w:rsidR="00D83422" w:rsidRDefault="00D83422">
      <w:pPr>
        <w:spacing w:line="276" w:lineRule="auto"/>
        <w:rPr>
          <w:i/>
          <w:sz w:val="22"/>
          <w:szCs w:val="22"/>
        </w:rPr>
      </w:pPr>
    </w:p>
    <w:p w:rsidR="00D83422" w:rsidRDefault="00354AD9">
      <w:pPr>
        <w:spacing w:line="276" w:lineRule="auto"/>
        <w:ind w:left="850"/>
        <w:rPr>
          <w:sz w:val="22"/>
          <w:szCs w:val="22"/>
        </w:rPr>
      </w:pPr>
      <w:r>
        <w:rPr>
          <w:i/>
          <w:sz w:val="22"/>
          <w:szCs w:val="22"/>
        </w:rPr>
        <w:t>1. Dictar las normas necesarias para garantizar el adecuado cumplimiento de las funciones y la eficiente prestación de los servicios a cargo del Distrito.</w:t>
      </w:r>
    </w:p>
    <w:p w:rsidR="00D83422" w:rsidRDefault="00354AD9">
      <w:pPr>
        <w:pStyle w:val="Ttulo1"/>
        <w:numPr>
          <w:ilvl w:val="0"/>
          <w:numId w:val="3"/>
        </w:numPr>
        <w:spacing w:line="276" w:lineRule="auto"/>
      </w:pPr>
      <w:bookmarkStart w:id="17" w:name="_heading=h.17dp8vu" w:colFirst="0" w:colLast="0"/>
      <w:bookmarkEnd w:id="17"/>
      <w:r>
        <w:t>IMPACTO FISCAL</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El autor señala que la presente iniciativa NO genera un impacto fiscal que implique una modificación en el marco fiscal de mediano plazo, toda vez que no se incrementará el Presupuesto del Distrito, ni ocasionará la creación de una nueva fuente de financiación, ya que las acciones deben estar enmarcadas en los proyectos contenidos en el Plan de Desarrollo Distrital.</w:t>
      </w:r>
    </w:p>
    <w:p w:rsidR="00D83422" w:rsidRDefault="00354AD9">
      <w:pPr>
        <w:pStyle w:val="Ttulo1"/>
        <w:numPr>
          <w:ilvl w:val="0"/>
          <w:numId w:val="3"/>
        </w:numPr>
        <w:spacing w:line="276" w:lineRule="auto"/>
      </w:pPr>
      <w:bookmarkStart w:id="18" w:name="_heading=h.3rdcrjn" w:colFirst="0" w:colLast="0"/>
      <w:bookmarkEnd w:id="18"/>
      <w:r>
        <w:lastRenderedPageBreak/>
        <w:t>COMENTARIOS Y OBSERVACIONES DE LOS PONENTES</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Consideramos que la propuesta de fortalecer el respeto y uso adecuado de los derechos de propiedad intelectual, autor y conexos en el Distrito Capital es un paso fundamental hacia el desarrollo cultural, la innovación y el fortalecimiento de la gestión pública, el respeto por los derechos de propiedad intelectual no es solo una cuestión ética, sino también una necesidad práctica para garantizar el desarrollo de una sociedad que valore la creatividad y la innovación. La propuesta de adoptar el 23 de abril como el Día Mundial del Libro y del Derecho de Autor es una excelente iniciativa para sensibilizar tanto a los servidores públicos como a la ciudadanía sobre la importancia de la protección de las obras intelectuales.</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Se considera que uno de los más grandes retos es lograr que los funcionarios cuenten con la capacitación necesaria para evitar el plagio y respetar los derechos de autor en su trabajo diario. La falta de conocimiento sobre la normativa en materia de propiedad intelectual es una de las principales causas de las infracciones en este ámbito.</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Si bien el marco normativo es claro, para que el proyecto realmente sea eficaz dependerá de su implementación práctica. Esto incluye la capacitación constante de los funcionarios, la creación de campañas de sensibilización y la instauración de sanciones efectivas para quienes infrinjan los derechos de propiedad intelectual. De nada sirve un marco legal robusto si no se cuenta con los mecanismos necesarios para garantizar su cumplimiento. En este sentido, es crucial que las entidades del Distrito Capital no solo respeten la ley, sino que también promuevan una cultura que valore la propiedad intelectual.</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Es fundamental que se apliquen medidas claras y concretas que garanticen el cumplimiento de estas normas, minimizando los riesgos de plagio y otras violaciones. La educación y sensibilización de los servidores públicos es clave para lograr este objetivo, así como la implementación de herramientas tecnológicas que permitan detectar y sancionar las infracciones de manera efectiva.</w:t>
      </w:r>
    </w:p>
    <w:p w:rsidR="00D83422" w:rsidRDefault="00D83422">
      <w:pPr>
        <w:spacing w:line="276" w:lineRule="auto"/>
        <w:rPr>
          <w:sz w:val="22"/>
          <w:szCs w:val="22"/>
        </w:rPr>
      </w:pPr>
    </w:p>
    <w:p w:rsidR="00D83422" w:rsidRDefault="00354AD9">
      <w:pPr>
        <w:spacing w:line="276" w:lineRule="auto"/>
        <w:rPr>
          <w:b/>
          <w:sz w:val="22"/>
          <w:szCs w:val="22"/>
        </w:rPr>
      </w:pPr>
      <w:r>
        <w:rPr>
          <w:b/>
          <w:sz w:val="22"/>
          <w:szCs w:val="22"/>
        </w:rPr>
        <w:t>Comentarios finales</w:t>
      </w:r>
    </w:p>
    <w:p w:rsidR="00D83422" w:rsidRDefault="00D83422">
      <w:pPr>
        <w:spacing w:line="276" w:lineRule="auto"/>
        <w:rPr>
          <w:sz w:val="22"/>
          <w:szCs w:val="22"/>
          <w:highlight w:val="yellow"/>
        </w:rPr>
      </w:pPr>
    </w:p>
    <w:p w:rsidR="00D83422" w:rsidRDefault="00354AD9">
      <w:pPr>
        <w:spacing w:line="276" w:lineRule="auto"/>
        <w:rPr>
          <w:sz w:val="22"/>
          <w:szCs w:val="22"/>
        </w:rPr>
      </w:pPr>
      <w:r>
        <w:rPr>
          <w:sz w:val="22"/>
          <w:szCs w:val="22"/>
        </w:rPr>
        <w:t xml:space="preserve">Por lo anterior, a partir del contenido y justificación expuestos, vemos viable la propuesta e incluimos algunos elementos para contribuir en el reconocimiento de esta labor en la ciudad, según el siguiente pliego de modificaciones. </w:t>
      </w:r>
    </w:p>
    <w:p w:rsidR="00D83422" w:rsidRDefault="00D83422">
      <w:pPr>
        <w:spacing w:line="276" w:lineRule="auto"/>
        <w:rPr>
          <w:sz w:val="22"/>
          <w:szCs w:val="22"/>
          <w:highlight w:val="yellow"/>
        </w:rPr>
      </w:pPr>
    </w:p>
    <w:tbl>
      <w:tblPr>
        <w:tblStyle w:val="aa"/>
        <w:tblW w:w="882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3030"/>
        <w:gridCol w:w="2820"/>
      </w:tblGrid>
      <w:tr w:rsidR="00D83422">
        <w:trPr>
          <w:trHeight w:val="1041"/>
        </w:trPr>
        <w:tc>
          <w:tcPr>
            <w:tcW w:w="2970" w:type="dxa"/>
            <w:shd w:val="clear" w:color="auto" w:fill="D9D9D9"/>
            <w:tcMar>
              <w:top w:w="100" w:type="dxa"/>
              <w:left w:w="100" w:type="dxa"/>
              <w:bottom w:w="100" w:type="dxa"/>
              <w:right w:w="100" w:type="dxa"/>
            </w:tcMar>
          </w:tcPr>
          <w:p w:rsidR="00D83422" w:rsidRDefault="00354AD9">
            <w:pPr>
              <w:widowControl w:val="0"/>
              <w:pBdr>
                <w:top w:val="nil"/>
                <w:left w:val="nil"/>
                <w:bottom w:val="nil"/>
                <w:right w:val="nil"/>
                <w:between w:val="nil"/>
              </w:pBdr>
              <w:spacing w:line="276" w:lineRule="auto"/>
              <w:jc w:val="center"/>
              <w:rPr>
                <w:b/>
                <w:sz w:val="22"/>
                <w:szCs w:val="22"/>
              </w:rPr>
            </w:pPr>
            <w:r>
              <w:rPr>
                <w:b/>
                <w:sz w:val="22"/>
                <w:szCs w:val="22"/>
              </w:rPr>
              <w:lastRenderedPageBreak/>
              <w:t>Texto original del Proyecto de Acuerdo 137 de 2025</w:t>
            </w:r>
          </w:p>
        </w:tc>
        <w:tc>
          <w:tcPr>
            <w:tcW w:w="3030" w:type="dxa"/>
            <w:shd w:val="clear" w:color="auto" w:fill="D9D9D9"/>
            <w:tcMar>
              <w:top w:w="100" w:type="dxa"/>
              <w:left w:w="100" w:type="dxa"/>
              <w:bottom w:w="100" w:type="dxa"/>
              <w:right w:w="100" w:type="dxa"/>
            </w:tcMar>
          </w:tcPr>
          <w:p w:rsidR="00D83422" w:rsidRDefault="00354AD9">
            <w:pPr>
              <w:widowControl w:val="0"/>
              <w:pBdr>
                <w:top w:val="nil"/>
                <w:left w:val="nil"/>
                <w:bottom w:val="nil"/>
                <w:right w:val="nil"/>
                <w:between w:val="nil"/>
              </w:pBdr>
              <w:spacing w:line="276" w:lineRule="auto"/>
              <w:jc w:val="center"/>
              <w:rPr>
                <w:b/>
                <w:sz w:val="22"/>
                <w:szCs w:val="22"/>
              </w:rPr>
            </w:pPr>
            <w:r>
              <w:rPr>
                <w:b/>
                <w:sz w:val="22"/>
                <w:szCs w:val="22"/>
              </w:rPr>
              <w:t>Propuesta de modificación - Ponencia para primer debate</w:t>
            </w:r>
          </w:p>
        </w:tc>
        <w:tc>
          <w:tcPr>
            <w:tcW w:w="2820" w:type="dxa"/>
            <w:shd w:val="clear" w:color="auto" w:fill="D9D9D9"/>
            <w:tcMar>
              <w:top w:w="100" w:type="dxa"/>
              <w:left w:w="100" w:type="dxa"/>
              <w:bottom w:w="100" w:type="dxa"/>
              <w:right w:w="100" w:type="dxa"/>
            </w:tcMar>
          </w:tcPr>
          <w:p w:rsidR="00D83422" w:rsidRDefault="00354AD9">
            <w:pPr>
              <w:widowControl w:val="0"/>
              <w:pBdr>
                <w:top w:val="nil"/>
                <w:left w:val="nil"/>
                <w:bottom w:val="nil"/>
                <w:right w:val="nil"/>
                <w:between w:val="nil"/>
              </w:pBdr>
              <w:spacing w:line="276" w:lineRule="auto"/>
              <w:jc w:val="center"/>
              <w:rPr>
                <w:b/>
                <w:sz w:val="22"/>
                <w:szCs w:val="22"/>
              </w:rPr>
            </w:pPr>
            <w:r>
              <w:rPr>
                <w:b/>
                <w:sz w:val="22"/>
                <w:szCs w:val="22"/>
              </w:rPr>
              <w:t>Justificación</w:t>
            </w: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center"/>
              <w:rPr>
                <w:i/>
                <w:sz w:val="22"/>
                <w:szCs w:val="22"/>
              </w:rPr>
            </w:pPr>
            <w:r>
              <w:rPr>
                <w:i/>
                <w:sz w:val="22"/>
                <w:szCs w:val="22"/>
              </w:rPr>
              <w:t>“POR MEDIO DEL CUAL SE FORTALECEN Y PROMUEVEN LOS DERECHOS DE PROPIEDAD INTELECTUAL, AUTOR Y CONEXOS EN EL DISTRITO CAPITAL Y SE ESTABLECEN ACTIVIDADES CONMEMORATIVAS RELACIONADAS.”</w:t>
            </w:r>
          </w:p>
        </w:tc>
        <w:tc>
          <w:tcPr>
            <w:tcW w:w="3030" w:type="dxa"/>
            <w:shd w:val="clear" w:color="auto" w:fill="auto"/>
            <w:tcMar>
              <w:top w:w="100" w:type="dxa"/>
              <w:left w:w="100" w:type="dxa"/>
              <w:bottom w:w="100" w:type="dxa"/>
              <w:right w:w="100" w:type="dxa"/>
            </w:tcMar>
          </w:tcPr>
          <w:p w:rsidR="00D83422" w:rsidRDefault="00354AD9">
            <w:pPr>
              <w:spacing w:line="276" w:lineRule="auto"/>
              <w:jc w:val="center"/>
              <w:rPr>
                <w:b/>
                <w:sz w:val="22"/>
                <w:szCs w:val="22"/>
              </w:rPr>
            </w:pPr>
            <w:r>
              <w:rPr>
                <w:b/>
                <w:sz w:val="22"/>
                <w:szCs w:val="22"/>
              </w:rPr>
              <w:t>Sin modificaciones</w:t>
            </w:r>
          </w:p>
        </w:tc>
        <w:tc>
          <w:tcPr>
            <w:tcW w:w="2820" w:type="dxa"/>
            <w:shd w:val="clear" w:color="auto" w:fill="auto"/>
            <w:tcMar>
              <w:top w:w="100" w:type="dxa"/>
              <w:left w:w="100" w:type="dxa"/>
              <w:bottom w:w="100" w:type="dxa"/>
              <w:right w:w="100" w:type="dxa"/>
            </w:tcMar>
          </w:tcPr>
          <w:p w:rsidR="00D83422" w:rsidRDefault="00D83422">
            <w:pPr>
              <w:spacing w:line="276" w:lineRule="auto"/>
              <w:jc w:val="center"/>
              <w:rPr>
                <w:sz w:val="22"/>
                <w:szCs w:val="22"/>
                <w:highlight w:val="yellow"/>
              </w:rPr>
            </w:pP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center"/>
              <w:rPr>
                <w:b/>
                <w:sz w:val="22"/>
                <w:szCs w:val="22"/>
              </w:rPr>
            </w:pPr>
            <w:r>
              <w:rPr>
                <w:b/>
                <w:sz w:val="22"/>
                <w:szCs w:val="22"/>
              </w:rPr>
              <w:t xml:space="preserve">EL CONCEJO DE BOGOTÁ, DISTRITO CAPITAL </w:t>
            </w:r>
          </w:p>
          <w:p w:rsidR="00D83422" w:rsidRDefault="00354AD9">
            <w:pPr>
              <w:spacing w:line="276" w:lineRule="auto"/>
              <w:jc w:val="center"/>
              <w:rPr>
                <w:b/>
                <w:sz w:val="22"/>
                <w:szCs w:val="22"/>
              </w:rPr>
            </w:pPr>
            <w:r>
              <w:rPr>
                <w:sz w:val="22"/>
                <w:szCs w:val="22"/>
              </w:rPr>
              <w:t>En ejercicio de sus facultades constitucionales y legales, en especial las que le confieren los numerales 1, 10, 21 y 25 del artículo 12 del Decreto Ley 1421 de 1993</w:t>
            </w:r>
            <w:r>
              <w:rPr>
                <w:b/>
                <w:sz w:val="22"/>
                <w:szCs w:val="22"/>
              </w:rPr>
              <w:t xml:space="preserve"> </w:t>
            </w:r>
          </w:p>
          <w:p w:rsidR="00D83422" w:rsidRDefault="00354AD9">
            <w:pPr>
              <w:spacing w:line="276" w:lineRule="auto"/>
              <w:jc w:val="center"/>
              <w:rPr>
                <w:b/>
                <w:sz w:val="22"/>
                <w:szCs w:val="22"/>
              </w:rPr>
            </w:pPr>
            <w:r>
              <w:rPr>
                <w:b/>
                <w:sz w:val="22"/>
                <w:szCs w:val="22"/>
              </w:rPr>
              <w:t>CONSIDERANDO:</w:t>
            </w:r>
          </w:p>
        </w:tc>
        <w:tc>
          <w:tcPr>
            <w:tcW w:w="3030" w:type="dxa"/>
            <w:shd w:val="clear" w:color="auto" w:fill="auto"/>
            <w:tcMar>
              <w:top w:w="100" w:type="dxa"/>
              <w:left w:w="100" w:type="dxa"/>
              <w:bottom w:w="100" w:type="dxa"/>
              <w:right w:w="100" w:type="dxa"/>
            </w:tcMar>
          </w:tcPr>
          <w:p w:rsidR="00D83422" w:rsidRDefault="00354AD9">
            <w:pPr>
              <w:spacing w:line="276" w:lineRule="auto"/>
              <w:jc w:val="center"/>
              <w:rPr>
                <w:b/>
                <w:sz w:val="22"/>
                <w:szCs w:val="22"/>
              </w:rPr>
            </w:pPr>
            <w:r>
              <w:rPr>
                <w:b/>
                <w:sz w:val="22"/>
                <w:szCs w:val="22"/>
              </w:rPr>
              <w:t xml:space="preserve">EL CONCEJO DE BOGOTÁ, DISTRITO CAPITAL </w:t>
            </w:r>
          </w:p>
          <w:p w:rsidR="00D83422" w:rsidRDefault="00354AD9">
            <w:pPr>
              <w:spacing w:line="276" w:lineRule="auto"/>
              <w:jc w:val="center"/>
              <w:rPr>
                <w:b/>
                <w:sz w:val="22"/>
                <w:szCs w:val="22"/>
              </w:rPr>
            </w:pPr>
            <w:r>
              <w:rPr>
                <w:sz w:val="22"/>
                <w:szCs w:val="22"/>
              </w:rPr>
              <w:t>En ejercicio de sus facultades constitucionales y legales, en especial las que le confieren los numerales 1, 10, 21 y 25 del artículo 12 del Decreto Ley 1421 de 1993</w:t>
            </w:r>
            <w:r>
              <w:rPr>
                <w:b/>
                <w:sz w:val="22"/>
                <w:szCs w:val="22"/>
              </w:rPr>
              <w:t xml:space="preserve"> </w:t>
            </w:r>
          </w:p>
          <w:p w:rsidR="00D83422" w:rsidRDefault="00354AD9">
            <w:pPr>
              <w:spacing w:line="276" w:lineRule="auto"/>
              <w:jc w:val="center"/>
              <w:rPr>
                <w:color w:val="FF0000"/>
                <w:sz w:val="22"/>
                <w:szCs w:val="22"/>
              </w:rPr>
            </w:pPr>
            <w:r>
              <w:rPr>
                <w:b/>
                <w:color w:val="FF0000"/>
                <w:sz w:val="22"/>
                <w:szCs w:val="22"/>
              </w:rPr>
              <w:t>ACUERDA:</w:t>
            </w:r>
          </w:p>
        </w:tc>
        <w:tc>
          <w:tcPr>
            <w:tcW w:w="2820" w:type="dxa"/>
            <w:shd w:val="clear" w:color="auto" w:fill="auto"/>
            <w:tcMar>
              <w:top w:w="100" w:type="dxa"/>
              <w:left w:w="100" w:type="dxa"/>
              <w:bottom w:w="100" w:type="dxa"/>
              <w:right w:w="100" w:type="dxa"/>
            </w:tcMar>
          </w:tcPr>
          <w:p w:rsidR="00D83422" w:rsidRDefault="00354AD9">
            <w:pPr>
              <w:spacing w:line="276" w:lineRule="auto"/>
              <w:jc w:val="center"/>
              <w:rPr>
                <w:sz w:val="22"/>
                <w:szCs w:val="22"/>
              </w:rPr>
            </w:pPr>
            <w:r>
              <w:rPr>
                <w:sz w:val="22"/>
                <w:szCs w:val="22"/>
              </w:rPr>
              <w:t>Se modifica la palabra “considerando’’ por “acuerda’’ debido a que mejora la redacción y facilita su lectura</w:t>
            </w: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left"/>
              <w:rPr>
                <w:b/>
                <w:sz w:val="22"/>
                <w:szCs w:val="22"/>
              </w:rPr>
            </w:pPr>
            <w:r>
              <w:rPr>
                <w:b/>
                <w:sz w:val="22"/>
                <w:szCs w:val="22"/>
              </w:rPr>
              <w:t>ARTÍCULO 1°. Objeto.</w:t>
            </w:r>
            <w:r>
              <w:rPr>
                <w:sz w:val="22"/>
                <w:szCs w:val="22"/>
              </w:rPr>
              <w:t xml:space="preserve">, El presente Acuerdo tiene por objeto fortalecer la promoción, protección y uso adecuado de los derechos de propiedad intelectual, </w:t>
            </w:r>
            <w:r>
              <w:rPr>
                <w:sz w:val="22"/>
                <w:szCs w:val="22"/>
              </w:rPr>
              <w:lastRenderedPageBreak/>
              <w:t>autor y conexos en las entidades del nivel central, descentralizado y de las localidades del Distrito Capital, en el marco de la conmemoración del Día Mundial del Libro y del Derecho de Autor.</w:t>
            </w:r>
          </w:p>
        </w:tc>
        <w:tc>
          <w:tcPr>
            <w:tcW w:w="3030" w:type="dxa"/>
            <w:shd w:val="clear" w:color="auto" w:fill="auto"/>
            <w:tcMar>
              <w:top w:w="100" w:type="dxa"/>
              <w:left w:w="100" w:type="dxa"/>
              <w:bottom w:w="100" w:type="dxa"/>
              <w:right w:w="100" w:type="dxa"/>
            </w:tcMar>
          </w:tcPr>
          <w:p w:rsidR="00D83422" w:rsidRDefault="00354AD9">
            <w:pPr>
              <w:spacing w:line="276" w:lineRule="auto"/>
              <w:jc w:val="center"/>
              <w:rPr>
                <w:sz w:val="22"/>
                <w:szCs w:val="22"/>
              </w:rPr>
            </w:pPr>
            <w:r>
              <w:rPr>
                <w:b/>
                <w:sz w:val="22"/>
                <w:szCs w:val="22"/>
              </w:rPr>
              <w:lastRenderedPageBreak/>
              <w:t>Sin modificaciones</w:t>
            </w:r>
          </w:p>
        </w:tc>
        <w:tc>
          <w:tcPr>
            <w:tcW w:w="2820" w:type="dxa"/>
            <w:shd w:val="clear" w:color="auto" w:fill="auto"/>
            <w:tcMar>
              <w:top w:w="100" w:type="dxa"/>
              <w:left w:w="100" w:type="dxa"/>
              <w:bottom w:w="100" w:type="dxa"/>
              <w:right w:w="100" w:type="dxa"/>
            </w:tcMar>
          </w:tcPr>
          <w:p w:rsidR="00D83422" w:rsidRDefault="00D83422">
            <w:pPr>
              <w:spacing w:line="276" w:lineRule="auto"/>
              <w:jc w:val="left"/>
              <w:rPr>
                <w:sz w:val="22"/>
                <w:szCs w:val="22"/>
              </w:rPr>
            </w:pP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ARTÍCULO 2°. Declaración del Día Mundial del Libro y del Derecho de Autor,</w:t>
            </w:r>
            <w:r>
              <w:rPr>
                <w:sz w:val="22"/>
                <w:szCs w:val="22"/>
              </w:rPr>
              <w:t xml:space="preserve"> El 23 de abril se adoptará oficialmente como Día Mundial del Libro y del Derecho de Autor en el Distrito Capital. En esta fecha, todas las entidades del nivel central, descentralizado y de las localidades deberán: </w:t>
            </w:r>
          </w:p>
          <w:p w:rsidR="00D83422" w:rsidRDefault="00354AD9">
            <w:pPr>
              <w:spacing w:line="276" w:lineRule="auto"/>
              <w:jc w:val="left"/>
              <w:rPr>
                <w:sz w:val="22"/>
                <w:szCs w:val="22"/>
              </w:rPr>
            </w:pPr>
            <w:r>
              <w:rPr>
                <w:b/>
                <w:sz w:val="22"/>
                <w:szCs w:val="22"/>
              </w:rPr>
              <w:t>1.</w:t>
            </w:r>
            <w:r>
              <w:rPr>
                <w:sz w:val="22"/>
                <w:szCs w:val="22"/>
              </w:rPr>
              <w:t xml:space="preserve"> Realizar actividades pedagógicas, culturales y creativas que promuevan la importancia del derecho de autor y las buenas prácticas asociadas.</w:t>
            </w:r>
          </w:p>
          <w:p w:rsidR="00D83422" w:rsidRDefault="00354AD9">
            <w:pPr>
              <w:spacing w:line="276" w:lineRule="auto"/>
              <w:jc w:val="left"/>
              <w:rPr>
                <w:b/>
                <w:sz w:val="22"/>
                <w:szCs w:val="22"/>
              </w:rPr>
            </w:pPr>
            <w:r>
              <w:rPr>
                <w:b/>
                <w:sz w:val="22"/>
                <w:szCs w:val="22"/>
              </w:rPr>
              <w:t>2.</w:t>
            </w:r>
            <w:r>
              <w:rPr>
                <w:sz w:val="22"/>
                <w:szCs w:val="22"/>
              </w:rPr>
              <w:t xml:space="preserve"> Sensibilizar a los ciudadanos y servidores públicos sobre la relevancia del respeto por la propiedad intelectual y la legalidad.</w:t>
            </w:r>
            <w:r>
              <w:rPr>
                <w:b/>
                <w:sz w:val="22"/>
                <w:szCs w:val="22"/>
              </w:rPr>
              <w:t xml:space="preserve"> </w:t>
            </w:r>
          </w:p>
          <w:p w:rsidR="00D83422" w:rsidRDefault="00354AD9">
            <w:pPr>
              <w:spacing w:line="276" w:lineRule="auto"/>
              <w:jc w:val="left"/>
              <w:rPr>
                <w:sz w:val="22"/>
                <w:szCs w:val="22"/>
              </w:rPr>
            </w:pPr>
            <w:r>
              <w:rPr>
                <w:b/>
                <w:sz w:val="22"/>
                <w:szCs w:val="22"/>
              </w:rPr>
              <w:t>Parágrafo:</w:t>
            </w:r>
            <w:r>
              <w:rPr>
                <w:sz w:val="22"/>
                <w:szCs w:val="22"/>
              </w:rPr>
              <w:t xml:space="preserve"> Las actividades de conmemoración deberán </w:t>
            </w:r>
            <w:r>
              <w:rPr>
                <w:sz w:val="22"/>
                <w:szCs w:val="22"/>
              </w:rPr>
              <w:lastRenderedPageBreak/>
              <w:t>alinearse con las directrices establecidas por la UNESCO y podrán incluir talleres, conferencias, premiaciones y exposiciones.</w:t>
            </w:r>
          </w:p>
        </w:tc>
        <w:tc>
          <w:tcPr>
            <w:tcW w:w="303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ARTÍCULO 2°. Declaración del Día Mundial del Libro y del Derecho de Autor,</w:t>
            </w:r>
            <w:r>
              <w:rPr>
                <w:sz w:val="22"/>
                <w:szCs w:val="22"/>
              </w:rPr>
              <w:t xml:space="preserve"> El 23 de abril se adoptará oficialmente como Día Mundial del Libro y del Derecho de Autor en el Distrito Capital. En esta fecha, todas las entidades del nivel central, descentralizado y de las localidades deberán: </w:t>
            </w:r>
          </w:p>
          <w:p w:rsidR="00D83422" w:rsidRDefault="00354AD9">
            <w:pPr>
              <w:spacing w:line="276" w:lineRule="auto"/>
              <w:jc w:val="left"/>
              <w:rPr>
                <w:sz w:val="22"/>
                <w:szCs w:val="22"/>
              </w:rPr>
            </w:pPr>
            <w:r>
              <w:rPr>
                <w:b/>
                <w:sz w:val="22"/>
                <w:szCs w:val="22"/>
              </w:rPr>
              <w:t>1.</w:t>
            </w:r>
            <w:r>
              <w:rPr>
                <w:sz w:val="22"/>
                <w:szCs w:val="22"/>
              </w:rPr>
              <w:t xml:space="preserve"> Realizar actividades pedagógicas, culturales y creativas que promuevan la importancia del derecho de autor y las buenas prácticas asociadas.</w:t>
            </w:r>
          </w:p>
          <w:p w:rsidR="00D83422" w:rsidRDefault="00354AD9">
            <w:pPr>
              <w:spacing w:line="276" w:lineRule="auto"/>
              <w:jc w:val="left"/>
              <w:rPr>
                <w:sz w:val="22"/>
                <w:szCs w:val="22"/>
              </w:rPr>
            </w:pPr>
            <w:r>
              <w:rPr>
                <w:b/>
                <w:sz w:val="22"/>
                <w:szCs w:val="22"/>
              </w:rPr>
              <w:t>2.</w:t>
            </w:r>
            <w:r>
              <w:rPr>
                <w:sz w:val="22"/>
                <w:szCs w:val="22"/>
              </w:rPr>
              <w:t xml:space="preserve"> Sensibilizar a los ciudadanos y servidores públicos sobre la relevancia del respeto por la propiedad intelectual y la legalidad.</w:t>
            </w:r>
          </w:p>
          <w:p w:rsidR="00D83422" w:rsidRDefault="00354AD9">
            <w:pPr>
              <w:spacing w:line="276" w:lineRule="auto"/>
              <w:jc w:val="left"/>
              <w:rPr>
                <w:b/>
                <w:sz w:val="22"/>
                <w:szCs w:val="22"/>
              </w:rPr>
            </w:pPr>
            <w:r>
              <w:rPr>
                <w:color w:val="FF0000"/>
                <w:sz w:val="22"/>
                <w:szCs w:val="22"/>
              </w:rPr>
              <w:t xml:space="preserve">3. Promover en el Concejo de Bogotá una sesión especial en el marco del Día </w:t>
            </w:r>
            <w:r>
              <w:rPr>
                <w:color w:val="FF0000"/>
                <w:sz w:val="22"/>
                <w:szCs w:val="22"/>
              </w:rPr>
              <w:lastRenderedPageBreak/>
              <w:t>del Libro, en la cual se presentará un informe sobre el estado de las políticas públicas de fomento a la lectura en la ciudad y se propondrán estrategias para fortalecer el acceso a los libros y la cultura escrita.</w:t>
            </w:r>
          </w:p>
          <w:p w:rsidR="00D83422" w:rsidRDefault="00354AD9">
            <w:pPr>
              <w:spacing w:line="276" w:lineRule="auto"/>
              <w:jc w:val="left"/>
              <w:rPr>
                <w:b/>
                <w:sz w:val="22"/>
                <w:szCs w:val="22"/>
              </w:rPr>
            </w:pPr>
            <w:r>
              <w:rPr>
                <w:b/>
                <w:sz w:val="22"/>
                <w:szCs w:val="22"/>
              </w:rPr>
              <w:t>Parágrafo:</w:t>
            </w:r>
            <w:r>
              <w:rPr>
                <w:sz w:val="22"/>
                <w:szCs w:val="22"/>
              </w:rPr>
              <w:t xml:space="preserve"> Las actividades de conmemoración deberán alinearse con las directrices establecidas por la UNESCO y podrán incluir talleres, conferencias, premiaciones y exposiciones.</w:t>
            </w:r>
          </w:p>
        </w:tc>
        <w:tc>
          <w:tcPr>
            <w:tcW w:w="282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sz w:val="22"/>
                <w:szCs w:val="22"/>
              </w:rPr>
              <w:lastRenderedPageBreak/>
              <w:t>Se articulan actividades relacionadas con el Día Mundial del Libro y del Derecho de Autor con el Concejo de Bogotá</w:t>
            </w: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ARTÍCULO 3°. Reconocimientos a la creatividad e innovación.,</w:t>
            </w:r>
            <w:r>
              <w:rPr>
                <w:sz w:val="22"/>
                <w:szCs w:val="22"/>
              </w:rPr>
              <w:t xml:space="preserve"> El Concejo de Bogotá designará una fecha en abril para realizar un evento especial con ocasión del Día Mundial de la Propiedad Intelectual, donde se otorgará una nota de estilo y reconocimiento público a un servidor público por sector destacado por: </w:t>
            </w:r>
          </w:p>
          <w:p w:rsidR="00D83422" w:rsidRDefault="00354AD9">
            <w:pPr>
              <w:spacing w:line="276" w:lineRule="auto"/>
              <w:jc w:val="left"/>
              <w:rPr>
                <w:sz w:val="22"/>
                <w:szCs w:val="22"/>
              </w:rPr>
            </w:pPr>
            <w:r>
              <w:rPr>
                <w:sz w:val="22"/>
                <w:szCs w:val="22"/>
              </w:rPr>
              <w:t xml:space="preserve">1. La creación de obras literarias editadas. </w:t>
            </w:r>
          </w:p>
          <w:p w:rsidR="00D83422" w:rsidRDefault="00354AD9">
            <w:pPr>
              <w:spacing w:line="276" w:lineRule="auto"/>
              <w:jc w:val="left"/>
              <w:rPr>
                <w:sz w:val="22"/>
                <w:szCs w:val="22"/>
              </w:rPr>
            </w:pPr>
            <w:r>
              <w:rPr>
                <w:sz w:val="22"/>
                <w:szCs w:val="22"/>
              </w:rPr>
              <w:lastRenderedPageBreak/>
              <w:t>2. El desarrollo de investigaciones científicas o nuevas tecnologías.</w:t>
            </w:r>
          </w:p>
          <w:p w:rsidR="00D83422" w:rsidRDefault="00354AD9">
            <w:pPr>
              <w:spacing w:line="276" w:lineRule="auto"/>
              <w:jc w:val="left"/>
              <w:rPr>
                <w:sz w:val="22"/>
                <w:szCs w:val="22"/>
              </w:rPr>
            </w:pPr>
            <w:r>
              <w:rPr>
                <w:sz w:val="22"/>
                <w:szCs w:val="22"/>
              </w:rPr>
              <w:t xml:space="preserve">3. El uso de sus habilidades creativas e intelectuales en beneficio del Distrito Capital. </w:t>
            </w:r>
          </w:p>
          <w:p w:rsidR="00D83422" w:rsidRDefault="00354AD9">
            <w:pPr>
              <w:spacing w:line="276" w:lineRule="auto"/>
              <w:jc w:val="left"/>
              <w:rPr>
                <w:sz w:val="22"/>
                <w:szCs w:val="22"/>
              </w:rPr>
            </w:pPr>
            <w:r>
              <w:rPr>
                <w:b/>
                <w:sz w:val="22"/>
                <w:szCs w:val="22"/>
              </w:rPr>
              <w:t>Parágrafo:</w:t>
            </w:r>
            <w:r>
              <w:rPr>
                <w:sz w:val="22"/>
                <w:szCs w:val="22"/>
              </w:rPr>
              <w:t xml:space="preserve"> Las postulaciones para este reconocimiento deberán ser enviadas por las entidades correspondientes, incluyendo una justificación que evidencie el impacto moral y social del aporte del funcionario.</w:t>
            </w:r>
          </w:p>
        </w:tc>
        <w:tc>
          <w:tcPr>
            <w:tcW w:w="303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ARTÍCULO 3°. Reconocimientos a la creatividad e innovación.</w:t>
            </w:r>
            <w:r>
              <w:rPr>
                <w:sz w:val="22"/>
                <w:szCs w:val="22"/>
              </w:rPr>
              <w:t xml:space="preserve"> El Concejo de Bogotá designará una fecha en abril para realizar un evento especial con ocasión del Día Mundial de la Propiedad Intelectual, donde se otorgará una nota de estilo y reconocimiento público a un servidor público por sector destacado por: </w:t>
            </w:r>
          </w:p>
          <w:p w:rsidR="00D83422" w:rsidRDefault="00354AD9">
            <w:pPr>
              <w:spacing w:line="276" w:lineRule="auto"/>
              <w:jc w:val="left"/>
              <w:rPr>
                <w:sz w:val="22"/>
                <w:szCs w:val="22"/>
              </w:rPr>
            </w:pPr>
            <w:r>
              <w:rPr>
                <w:sz w:val="22"/>
                <w:szCs w:val="22"/>
              </w:rPr>
              <w:t xml:space="preserve">1. La creación de obras literarias editadas. </w:t>
            </w:r>
          </w:p>
          <w:p w:rsidR="00D83422" w:rsidRDefault="00354AD9">
            <w:pPr>
              <w:spacing w:line="276" w:lineRule="auto"/>
              <w:jc w:val="left"/>
              <w:rPr>
                <w:color w:val="FF0000"/>
                <w:sz w:val="22"/>
                <w:szCs w:val="22"/>
              </w:rPr>
            </w:pPr>
            <w:r>
              <w:rPr>
                <w:sz w:val="22"/>
                <w:szCs w:val="22"/>
              </w:rPr>
              <w:t>2. El desarrollo de investigaciones científicas</w:t>
            </w:r>
            <w:r>
              <w:rPr>
                <w:color w:val="FF0000"/>
                <w:sz w:val="22"/>
                <w:szCs w:val="22"/>
              </w:rPr>
              <w:t>,</w:t>
            </w:r>
            <w:r>
              <w:rPr>
                <w:sz w:val="22"/>
                <w:szCs w:val="22"/>
              </w:rPr>
              <w:t xml:space="preserve"> </w:t>
            </w:r>
            <w:r>
              <w:rPr>
                <w:color w:val="FF0000"/>
                <w:sz w:val="22"/>
                <w:szCs w:val="22"/>
              </w:rPr>
              <w:t xml:space="preserve">innovaciones tecnológicas o </w:t>
            </w:r>
            <w:r>
              <w:rPr>
                <w:color w:val="FF0000"/>
                <w:sz w:val="22"/>
                <w:szCs w:val="22"/>
              </w:rPr>
              <w:lastRenderedPageBreak/>
              <w:t>proyectos de impacto que contribuyan a la gestión del conocimiento, la sostenibilidad o la mejora de servicios en el Distrito Capital.</w:t>
            </w:r>
          </w:p>
          <w:p w:rsidR="00D83422" w:rsidRDefault="00354AD9">
            <w:pPr>
              <w:spacing w:line="276" w:lineRule="auto"/>
              <w:jc w:val="left"/>
              <w:rPr>
                <w:sz w:val="22"/>
                <w:szCs w:val="22"/>
              </w:rPr>
            </w:pPr>
            <w:r>
              <w:rPr>
                <w:sz w:val="22"/>
                <w:szCs w:val="22"/>
              </w:rPr>
              <w:t xml:space="preserve">3. El uso de sus habilidades creativas e intelectuales en beneficio del Distrito Capital. </w:t>
            </w:r>
          </w:p>
          <w:p w:rsidR="00D83422" w:rsidRDefault="00354AD9">
            <w:pPr>
              <w:spacing w:line="276" w:lineRule="auto"/>
              <w:jc w:val="left"/>
              <w:rPr>
                <w:sz w:val="22"/>
                <w:szCs w:val="22"/>
              </w:rPr>
            </w:pPr>
            <w:r>
              <w:rPr>
                <w:b/>
                <w:sz w:val="22"/>
                <w:szCs w:val="22"/>
              </w:rPr>
              <w:t>Parágrafo:</w:t>
            </w:r>
            <w:r>
              <w:rPr>
                <w:sz w:val="22"/>
                <w:szCs w:val="22"/>
              </w:rPr>
              <w:t xml:space="preserve"> Las postulaciones para este reconocimiento deberán ser enviadas por las entidades correspondientes, incluyendo una justificación que evidencie el impacto moral y social del aporte del funcionario.</w:t>
            </w:r>
          </w:p>
        </w:tc>
        <w:tc>
          <w:tcPr>
            <w:tcW w:w="282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sz w:val="22"/>
                <w:szCs w:val="22"/>
              </w:rPr>
              <w:lastRenderedPageBreak/>
              <w:t xml:space="preserve">Se incluyó el concepto de </w:t>
            </w:r>
            <w:r>
              <w:rPr>
                <w:i/>
                <w:sz w:val="22"/>
                <w:szCs w:val="22"/>
              </w:rPr>
              <w:t>"proyectos de impacto"</w:t>
            </w:r>
            <w:r>
              <w:rPr>
                <w:sz w:val="22"/>
                <w:szCs w:val="22"/>
              </w:rPr>
              <w:t>, abarcando iniciativas que no sean exclusivamente tecnológicas o literarias.</w:t>
            </w: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ARTÍCULO 4°. Implementación.</w:t>
            </w:r>
            <w:r>
              <w:rPr>
                <w:sz w:val="22"/>
                <w:szCs w:val="22"/>
              </w:rPr>
              <w:t xml:space="preserve"> La Administración Distrital, a través de las entidades competentes como la Secretaría Distrital de Gobierno y la Secretaría Distrital de Cultura, Recreación y Deporte, será responsable de coordinar y ejecutar las acciones necesarias para la implementación del presente Acuerdo. El Concejo de Bogotá, en el marco de sus funciones, </w:t>
            </w:r>
            <w:r>
              <w:rPr>
                <w:sz w:val="22"/>
                <w:szCs w:val="22"/>
              </w:rPr>
              <w:lastRenderedPageBreak/>
              <w:t xml:space="preserve">realizará seguimiento y veeduría al cumplimiento de estas disposiciones, promoviendo su adecuada aplicación en beneficio del Distrito Capital. </w:t>
            </w:r>
          </w:p>
        </w:tc>
        <w:tc>
          <w:tcPr>
            <w:tcW w:w="303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 xml:space="preserve">ARTÍCULO 4°. Implementación </w:t>
            </w:r>
            <w:r>
              <w:rPr>
                <w:b/>
                <w:color w:val="FF0000"/>
                <w:sz w:val="22"/>
                <w:szCs w:val="22"/>
              </w:rPr>
              <w:t>y seguimiento.</w:t>
            </w:r>
            <w:r>
              <w:rPr>
                <w:sz w:val="22"/>
                <w:szCs w:val="22"/>
              </w:rPr>
              <w:t xml:space="preserve"> La Administración Distrital, a través de las entidades competentes como la Secretaría Distrital de Gobierno y la Secretaría Distrital de Cultura, Recreación y Deporte, será responsable de coordinar y ejecutar las acciones necesarias para la implementación del presente Acuerdo.</w:t>
            </w:r>
            <w:r>
              <w:rPr>
                <w:sz w:val="22"/>
                <w:szCs w:val="22"/>
              </w:rPr>
              <w:br/>
            </w:r>
            <w:r>
              <w:rPr>
                <w:color w:val="FF0000"/>
                <w:sz w:val="22"/>
                <w:szCs w:val="22"/>
              </w:rPr>
              <w:t xml:space="preserve">Adicionalmente, se deberán </w:t>
            </w:r>
            <w:r>
              <w:rPr>
                <w:color w:val="FF0000"/>
                <w:sz w:val="22"/>
                <w:szCs w:val="22"/>
              </w:rPr>
              <w:lastRenderedPageBreak/>
              <w:t>establecer indicadores de seguimiento y evaluación de impacto que permitan medir la efectividad de las actividades de promoción y protección de los derechos de propiedad intelectual en el Distrito Capital.</w:t>
            </w:r>
            <w:r>
              <w:rPr>
                <w:sz w:val="22"/>
                <w:szCs w:val="22"/>
              </w:rPr>
              <w:br/>
              <w:t xml:space="preserve">El Concejo de Bogotá, en el marco de sus funciones, realizará seguimiento y veeduría al cumplimiento de estas disposiciones, promoviendo su adecuada aplicación en beneficio del Distrito Capital. </w:t>
            </w:r>
          </w:p>
        </w:tc>
        <w:tc>
          <w:tcPr>
            <w:tcW w:w="282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sz w:val="22"/>
                <w:szCs w:val="22"/>
              </w:rPr>
              <w:lastRenderedPageBreak/>
              <w:t xml:space="preserve">Es clave que el proyecto también cuente con indicadores a los cuales se les pueda hacer seguimiento de cara a su implementación. </w:t>
            </w:r>
          </w:p>
        </w:tc>
      </w:tr>
      <w:tr w:rsidR="00D83422">
        <w:tc>
          <w:tcPr>
            <w:tcW w:w="2970" w:type="dxa"/>
            <w:shd w:val="clear" w:color="auto" w:fill="auto"/>
            <w:tcMar>
              <w:top w:w="100" w:type="dxa"/>
              <w:left w:w="100" w:type="dxa"/>
              <w:bottom w:w="100" w:type="dxa"/>
              <w:right w:w="100" w:type="dxa"/>
            </w:tcMar>
          </w:tcPr>
          <w:p w:rsidR="00D83422" w:rsidRDefault="00354AD9">
            <w:pPr>
              <w:spacing w:line="276" w:lineRule="auto"/>
              <w:jc w:val="left"/>
              <w:rPr>
                <w:sz w:val="22"/>
                <w:szCs w:val="22"/>
              </w:rPr>
            </w:pPr>
            <w:r>
              <w:rPr>
                <w:b/>
                <w:sz w:val="22"/>
                <w:szCs w:val="22"/>
              </w:rPr>
              <w:lastRenderedPageBreak/>
              <w:t xml:space="preserve">ARTÍCULO 5°. Disposiciones generales., </w:t>
            </w:r>
            <w:r>
              <w:rPr>
                <w:sz w:val="22"/>
                <w:szCs w:val="22"/>
              </w:rPr>
              <w:t xml:space="preserve">El presente Acuerdo entrará en vigor a partir de la fecha de su publicación en el Registro Distrital. </w:t>
            </w:r>
          </w:p>
        </w:tc>
        <w:tc>
          <w:tcPr>
            <w:tcW w:w="3030" w:type="dxa"/>
            <w:shd w:val="clear" w:color="auto" w:fill="auto"/>
            <w:tcMar>
              <w:top w:w="100" w:type="dxa"/>
              <w:left w:w="100" w:type="dxa"/>
              <w:bottom w:w="100" w:type="dxa"/>
              <w:right w:w="100" w:type="dxa"/>
            </w:tcMar>
          </w:tcPr>
          <w:p w:rsidR="00D83422" w:rsidRDefault="00354AD9">
            <w:pPr>
              <w:spacing w:line="276" w:lineRule="auto"/>
              <w:jc w:val="center"/>
              <w:rPr>
                <w:b/>
                <w:strike/>
                <w:sz w:val="22"/>
                <w:szCs w:val="22"/>
              </w:rPr>
            </w:pPr>
            <w:r>
              <w:rPr>
                <w:b/>
                <w:sz w:val="22"/>
                <w:szCs w:val="22"/>
              </w:rPr>
              <w:t>Sin modificaciones</w:t>
            </w:r>
          </w:p>
        </w:tc>
        <w:tc>
          <w:tcPr>
            <w:tcW w:w="2820" w:type="dxa"/>
            <w:shd w:val="clear" w:color="auto" w:fill="auto"/>
            <w:tcMar>
              <w:top w:w="100" w:type="dxa"/>
              <w:left w:w="100" w:type="dxa"/>
              <w:bottom w:w="100" w:type="dxa"/>
              <w:right w:w="100" w:type="dxa"/>
            </w:tcMar>
          </w:tcPr>
          <w:p w:rsidR="00D83422" w:rsidRDefault="00D83422">
            <w:pPr>
              <w:spacing w:line="276" w:lineRule="auto"/>
              <w:jc w:val="left"/>
              <w:rPr>
                <w:b/>
                <w:sz w:val="22"/>
                <w:szCs w:val="22"/>
                <w:highlight w:val="yellow"/>
              </w:rPr>
            </w:pPr>
          </w:p>
        </w:tc>
      </w:tr>
    </w:tbl>
    <w:p w:rsidR="00D83422" w:rsidRDefault="00D83422">
      <w:pPr>
        <w:spacing w:line="276" w:lineRule="auto"/>
        <w:rPr>
          <w:sz w:val="22"/>
          <w:szCs w:val="22"/>
        </w:rPr>
      </w:pPr>
    </w:p>
    <w:p w:rsidR="00D83422" w:rsidRDefault="00D83422">
      <w:pPr>
        <w:spacing w:line="276" w:lineRule="auto"/>
        <w:rPr>
          <w:sz w:val="22"/>
          <w:szCs w:val="22"/>
        </w:rPr>
      </w:pPr>
    </w:p>
    <w:p w:rsidR="00D83422" w:rsidRDefault="00354AD9">
      <w:pPr>
        <w:pStyle w:val="Ttulo1"/>
        <w:numPr>
          <w:ilvl w:val="0"/>
          <w:numId w:val="3"/>
        </w:numPr>
        <w:spacing w:line="276" w:lineRule="auto"/>
      </w:pPr>
      <w:bookmarkStart w:id="19" w:name="_heading=h.26in1rg" w:colFirst="0" w:colLast="0"/>
      <w:bookmarkEnd w:id="19"/>
      <w:r>
        <w:t>CONCLUSIÓN DE LA PONENCIA</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nos permitimos presentar </w:t>
      </w:r>
      <w:r>
        <w:rPr>
          <w:b/>
          <w:sz w:val="22"/>
          <w:szCs w:val="22"/>
        </w:rPr>
        <w:t>PONENCIA POSITIVA CON MODIFICACIONES</w:t>
      </w:r>
      <w:r>
        <w:rPr>
          <w:sz w:val="22"/>
          <w:szCs w:val="22"/>
        </w:rPr>
        <w:t xml:space="preserve"> al Proyecto de Acuerdo No. 137 del 2025 </w:t>
      </w:r>
      <w:r>
        <w:rPr>
          <w:i/>
          <w:sz w:val="22"/>
          <w:szCs w:val="22"/>
        </w:rPr>
        <w:t xml:space="preserve">“POR MEDIO DEL CUAL SE FORTALECEN Y PROMUEVEN LOS DERECHOS DE </w:t>
      </w:r>
      <w:r>
        <w:rPr>
          <w:i/>
          <w:sz w:val="22"/>
          <w:szCs w:val="22"/>
        </w:rPr>
        <w:lastRenderedPageBreak/>
        <w:t>PROPIEDAD INTELECTUAL, AUTOR Y CONEXOS EN EL DISTRITO CAPITAL Y SE ESTABLECEN ACTIVIDADES CONMEMORATIVAS RELACIONADAS</w:t>
      </w:r>
      <w:r>
        <w:rPr>
          <w:sz w:val="22"/>
          <w:szCs w:val="22"/>
        </w:rPr>
        <w:t>.”</w:t>
      </w:r>
    </w:p>
    <w:p w:rsidR="00D83422" w:rsidRDefault="00D83422">
      <w:pPr>
        <w:spacing w:line="276" w:lineRule="auto"/>
        <w:rPr>
          <w:sz w:val="22"/>
          <w:szCs w:val="22"/>
        </w:rPr>
      </w:pPr>
    </w:p>
    <w:p w:rsidR="00D83422" w:rsidRDefault="00354AD9">
      <w:pPr>
        <w:spacing w:line="276" w:lineRule="auto"/>
        <w:rPr>
          <w:sz w:val="22"/>
          <w:szCs w:val="22"/>
        </w:rPr>
      </w:pPr>
      <w:r>
        <w:rPr>
          <w:sz w:val="22"/>
          <w:szCs w:val="22"/>
        </w:rPr>
        <w:t>Respetuosamente,</w:t>
      </w:r>
    </w:p>
    <w:p w:rsidR="00D83422" w:rsidRDefault="00D83422">
      <w:pPr>
        <w:spacing w:line="276" w:lineRule="auto"/>
        <w:rPr>
          <w:sz w:val="22"/>
          <w:szCs w:val="22"/>
        </w:rPr>
      </w:pPr>
    </w:p>
    <w:p w:rsidR="00D83422" w:rsidRDefault="00D83422">
      <w:pPr>
        <w:spacing w:line="276" w:lineRule="auto"/>
        <w:rPr>
          <w:sz w:val="22"/>
          <w:szCs w:val="22"/>
        </w:rPr>
      </w:pPr>
    </w:p>
    <w:p w:rsidR="00D83422" w:rsidRDefault="00D83422">
      <w:pPr>
        <w:spacing w:line="276" w:lineRule="auto"/>
        <w:rPr>
          <w:sz w:val="22"/>
          <w:szCs w:val="22"/>
        </w:rPr>
      </w:pPr>
    </w:p>
    <w:p w:rsidR="00D83422" w:rsidRDefault="00D83422">
      <w:pPr>
        <w:spacing w:line="276" w:lineRule="auto"/>
        <w:rPr>
          <w:sz w:val="22"/>
          <w:szCs w:val="22"/>
        </w:rPr>
      </w:pPr>
    </w:p>
    <w:p w:rsidR="00D83422" w:rsidRDefault="00D83422">
      <w:pPr>
        <w:spacing w:line="276" w:lineRule="auto"/>
        <w:rPr>
          <w:sz w:val="22"/>
          <w:szCs w:val="22"/>
        </w:rPr>
      </w:pPr>
    </w:p>
    <w:p w:rsidR="00D83422" w:rsidRDefault="00354AD9">
      <w:pPr>
        <w:tabs>
          <w:tab w:val="left" w:pos="1418"/>
        </w:tabs>
        <w:spacing w:line="276" w:lineRule="auto"/>
        <w:rPr>
          <w:sz w:val="22"/>
          <w:szCs w:val="22"/>
        </w:rPr>
      </w:pPr>
      <w:r>
        <w:rPr>
          <w:b/>
          <w:sz w:val="22"/>
          <w:szCs w:val="22"/>
        </w:rPr>
        <w:t xml:space="preserve">JESÚS DAVID ARAQUE MEJÍA                </w:t>
      </w:r>
      <w:r>
        <w:rPr>
          <w:b/>
          <w:sz w:val="22"/>
          <w:szCs w:val="22"/>
        </w:rPr>
        <w:tab/>
      </w:r>
      <w:r>
        <w:rPr>
          <w:b/>
          <w:sz w:val="22"/>
          <w:szCs w:val="22"/>
        </w:rPr>
        <w:tab/>
        <w:t>JULIAN FELIPE TRIANA VARGAS</w:t>
      </w:r>
    </w:p>
    <w:p w:rsidR="00D83422" w:rsidRDefault="00354AD9">
      <w:pPr>
        <w:tabs>
          <w:tab w:val="left" w:pos="1418"/>
        </w:tabs>
        <w:spacing w:line="276" w:lineRule="auto"/>
        <w:rPr>
          <w:sz w:val="22"/>
          <w:szCs w:val="22"/>
        </w:rPr>
      </w:pPr>
      <w:r>
        <w:rPr>
          <w:sz w:val="22"/>
          <w:szCs w:val="22"/>
        </w:rPr>
        <w:t xml:space="preserve">Concejal de Bogotá </w:t>
      </w:r>
      <w:r>
        <w:rPr>
          <w:sz w:val="22"/>
          <w:szCs w:val="22"/>
        </w:rPr>
        <w:tab/>
      </w:r>
      <w:r>
        <w:rPr>
          <w:sz w:val="22"/>
          <w:szCs w:val="22"/>
        </w:rPr>
        <w:tab/>
      </w:r>
      <w:r>
        <w:rPr>
          <w:sz w:val="22"/>
          <w:szCs w:val="22"/>
        </w:rPr>
        <w:tab/>
      </w:r>
      <w:r>
        <w:rPr>
          <w:sz w:val="22"/>
          <w:szCs w:val="22"/>
        </w:rPr>
        <w:tab/>
      </w:r>
      <w:r>
        <w:rPr>
          <w:sz w:val="22"/>
          <w:szCs w:val="22"/>
        </w:rPr>
        <w:tab/>
        <w:t>Concejal de Bogotá</w:t>
      </w:r>
    </w:p>
    <w:p w:rsidR="00D83422" w:rsidRDefault="00354AD9">
      <w:pPr>
        <w:tabs>
          <w:tab w:val="left" w:pos="1418"/>
        </w:tabs>
        <w:spacing w:line="276" w:lineRule="auto"/>
        <w:rPr>
          <w:sz w:val="22"/>
          <w:szCs w:val="22"/>
        </w:rPr>
      </w:pPr>
      <w:r>
        <w:rPr>
          <w:sz w:val="22"/>
          <w:szCs w:val="22"/>
        </w:rPr>
        <w:t xml:space="preserve">Partido Nuevo Liberalismo          </w:t>
      </w:r>
      <w:r>
        <w:rPr>
          <w:sz w:val="22"/>
          <w:szCs w:val="22"/>
        </w:rPr>
        <w:tab/>
      </w:r>
      <w:r>
        <w:rPr>
          <w:sz w:val="22"/>
          <w:szCs w:val="22"/>
        </w:rPr>
        <w:tab/>
      </w:r>
      <w:r>
        <w:rPr>
          <w:sz w:val="22"/>
          <w:szCs w:val="22"/>
        </w:rPr>
        <w:tab/>
        <w:t>Partido Alianza Verde</w:t>
      </w:r>
    </w:p>
    <w:p w:rsidR="00D83422" w:rsidRDefault="00354AD9">
      <w:pPr>
        <w:tabs>
          <w:tab w:val="left" w:pos="1418"/>
        </w:tabs>
        <w:spacing w:line="276" w:lineRule="auto"/>
        <w:rPr>
          <w:sz w:val="22"/>
          <w:szCs w:val="22"/>
        </w:r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t>Ponente</w:t>
      </w:r>
    </w:p>
    <w:p w:rsidR="00D83422" w:rsidRDefault="00D83422">
      <w:pPr>
        <w:spacing w:line="276" w:lineRule="auto"/>
        <w:rPr>
          <w:b/>
          <w:sz w:val="22"/>
          <w:szCs w:val="22"/>
        </w:rPr>
      </w:pPr>
      <w:bookmarkStart w:id="20" w:name="_heading=h.wkauvbtta44s" w:colFirst="0" w:colLast="0"/>
      <w:bookmarkEnd w:id="20"/>
    </w:p>
    <w:p w:rsidR="00D83422" w:rsidRDefault="00D83422">
      <w:pPr>
        <w:spacing w:line="276" w:lineRule="auto"/>
        <w:rPr>
          <w:b/>
          <w:sz w:val="22"/>
          <w:szCs w:val="22"/>
        </w:rPr>
      </w:pPr>
      <w:bookmarkStart w:id="21" w:name="_heading=h.i33vmsk7j8mz" w:colFirst="0" w:colLast="0"/>
      <w:bookmarkEnd w:id="21"/>
    </w:p>
    <w:p w:rsidR="00D83422" w:rsidRDefault="00D83422">
      <w:pPr>
        <w:spacing w:line="276" w:lineRule="auto"/>
        <w:rPr>
          <w:b/>
          <w:sz w:val="22"/>
          <w:szCs w:val="22"/>
        </w:rPr>
      </w:pPr>
      <w:bookmarkStart w:id="22" w:name="_heading=h.24i0apuai8mj" w:colFirst="0" w:colLast="0"/>
      <w:bookmarkEnd w:id="22"/>
    </w:p>
    <w:p w:rsidR="00D83422" w:rsidRDefault="00354AD9">
      <w:pPr>
        <w:pStyle w:val="Ttulo1"/>
        <w:spacing w:line="276" w:lineRule="auto"/>
      </w:pPr>
      <w:bookmarkStart w:id="23" w:name="_heading=h.4d34og8" w:colFirst="0" w:colLast="0"/>
      <w:bookmarkEnd w:id="23"/>
      <w:r>
        <w:t>ARTICULADO</w:t>
      </w:r>
    </w:p>
    <w:p w:rsidR="00D83422" w:rsidRDefault="00D83422">
      <w:pPr>
        <w:spacing w:line="276" w:lineRule="auto"/>
        <w:rPr>
          <w:sz w:val="22"/>
          <w:szCs w:val="22"/>
          <w:highlight w:val="yellow"/>
        </w:rPr>
      </w:pPr>
    </w:p>
    <w:p w:rsidR="00D83422" w:rsidRDefault="00354AD9">
      <w:pPr>
        <w:spacing w:line="276" w:lineRule="auto"/>
        <w:jc w:val="center"/>
        <w:rPr>
          <w:b/>
          <w:sz w:val="22"/>
          <w:szCs w:val="22"/>
        </w:rPr>
      </w:pPr>
      <w:r>
        <w:rPr>
          <w:b/>
          <w:sz w:val="22"/>
          <w:szCs w:val="22"/>
        </w:rPr>
        <w:t>PROYECTO DE ACUERDO No. 137 DE 2025</w:t>
      </w:r>
    </w:p>
    <w:p w:rsidR="00D83422" w:rsidRDefault="00D83422">
      <w:pPr>
        <w:spacing w:line="276" w:lineRule="auto"/>
        <w:jc w:val="left"/>
        <w:rPr>
          <w:i/>
          <w:sz w:val="22"/>
          <w:szCs w:val="22"/>
        </w:rPr>
      </w:pPr>
    </w:p>
    <w:p w:rsidR="00D83422" w:rsidRDefault="00354AD9">
      <w:pPr>
        <w:spacing w:line="276" w:lineRule="auto"/>
        <w:jc w:val="center"/>
        <w:rPr>
          <w:i/>
          <w:sz w:val="22"/>
          <w:szCs w:val="22"/>
        </w:rPr>
      </w:pPr>
      <w:r>
        <w:rPr>
          <w:i/>
          <w:sz w:val="22"/>
          <w:szCs w:val="22"/>
        </w:rPr>
        <w:t>‘’Por medio del cual se fortalecen y promueven los derechos de propiedad intelectual, autor y conexos en el distrito capital y se establecen actividades conmemorativas relacionadas’’</w:t>
      </w:r>
    </w:p>
    <w:p w:rsidR="00D83422" w:rsidRDefault="00D83422">
      <w:pPr>
        <w:spacing w:line="276" w:lineRule="auto"/>
        <w:jc w:val="center"/>
        <w:rPr>
          <w:i/>
          <w:sz w:val="22"/>
          <w:szCs w:val="22"/>
        </w:rPr>
      </w:pPr>
    </w:p>
    <w:p w:rsidR="00D83422" w:rsidRDefault="00D83422">
      <w:pPr>
        <w:spacing w:line="276" w:lineRule="auto"/>
        <w:jc w:val="center"/>
        <w:rPr>
          <w:i/>
          <w:sz w:val="22"/>
          <w:szCs w:val="22"/>
        </w:rPr>
      </w:pPr>
    </w:p>
    <w:p w:rsidR="00D83422" w:rsidRDefault="00354AD9">
      <w:pPr>
        <w:spacing w:line="276" w:lineRule="auto"/>
        <w:jc w:val="center"/>
        <w:rPr>
          <w:b/>
          <w:sz w:val="22"/>
          <w:szCs w:val="22"/>
        </w:rPr>
      </w:pPr>
      <w:r>
        <w:rPr>
          <w:b/>
          <w:sz w:val="22"/>
          <w:szCs w:val="22"/>
        </w:rPr>
        <w:t>EL CONCEJO DE BOGOTÁ D.C.</w:t>
      </w:r>
    </w:p>
    <w:p w:rsidR="00D83422" w:rsidRDefault="00D83422">
      <w:pPr>
        <w:spacing w:line="276" w:lineRule="auto"/>
        <w:jc w:val="center"/>
        <w:rPr>
          <w:sz w:val="22"/>
          <w:szCs w:val="22"/>
        </w:rPr>
      </w:pPr>
    </w:p>
    <w:p w:rsidR="00D83422" w:rsidRDefault="00D83422">
      <w:pPr>
        <w:spacing w:line="276" w:lineRule="auto"/>
        <w:jc w:val="center"/>
        <w:rPr>
          <w:sz w:val="22"/>
          <w:szCs w:val="22"/>
        </w:rPr>
      </w:pPr>
    </w:p>
    <w:p w:rsidR="00D83422" w:rsidRDefault="00354AD9">
      <w:pPr>
        <w:spacing w:line="276" w:lineRule="auto"/>
        <w:jc w:val="center"/>
        <w:rPr>
          <w:sz w:val="22"/>
          <w:szCs w:val="22"/>
        </w:rPr>
      </w:pPr>
      <w:r>
        <w:rPr>
          <w:sz w:val="22"/>
          <w:szCs w:val="22"/>
        </w:rPr>
        <w:t>En uso de sus facultades constitucionales y legales, en especial las conferidas por el numerales 1 del artículo 12 del Decreto Ley 1421 de 1993</w:t>
      </w:r>
    </w:p>
    <w:p w:rsidR="00D83422" w:rsidRDefault="00D83422">
      <w:pPr>
        <w:spacing w:line="276" w:lineRule="auto"/>
        <w:jc w:val="center"/>
        <w:rPr>
          <w:sz w:val="22"/>
          <w:szCs w:val="22"/>
          <w:highlight w:val="yellow"/>
        </w:rPr>
      </w:pPr>
    </w:p>
    <w:p w:rsidR="00D83422" w:rsidRDefault="00D83422">
      <w:pPr>
        <w:spacing w:line="276" w:lineRule="auto"/>
        <w:jc w:val="center"/>
        <w:rPr>
          <w:sz w:val="22"/>
          <w:szCs w:val="22"/>
          <w:highlight w:val="yellow"/>
        </w:rPr>
      </w:pPr>
    </w:p>
    <w:p w:rsidR="00D83422" w:rsidRDefault="00354AD9">
      <w:pPr>
        <w:spacing w:line="276" w:lineRule="auto"/>
        <w:jc w:val="center"/>
        <w:rPr>
          <w:b/>
          <w:sz w:val="22"/>
          <w:szCs w:val="22"/>
        </w:rPr>
      </w:pPr>
      <w:r>
        <w:rPr>
          <w:b/>
          <w:sz w:val="22"/>
          <w:szCs w:val="22"/>
        </w:rPr>
        <w:t>ACUERDA</w:t>
      </w:r>
    </w:p>
    <w:p w:rsidR="00D83422" w:rsidRDefault="00D83422">
      <w:pPr>
        <w:spacing w:line="276" w:lineRule="auto"/>
        <w:jc w:val="left"/>
        <w:rPr>
          <w:b/>
          <w:sz w:val="22"/>
          <w:szCs w:val="22"/>
        </w:rPr>
      </w:pPr>
    </w:p>
    <w:p w:rsidR="00D83422" w:rsidRDefault="00354AD9">
      <w:pPr>
        <w:spacing w:line="276" w:lineRule="auto"/>
        <w:rPr>
          <w:sz w:val="22"/>
          <w:szCs w:val="22"/>
        </w:rPr>
      </w:pPr>
      <w:r>
        <w:rPr>
          <w:b/>
          <w:sz w:val="22"/>
          <w:szCs w:val="22"/>
        </w:rPr>
        <w:lastRenderedPageBreak/>
        <w:t>ARTÍCULO 1°. Objeto.</w:t>
      </w:r>
      <w:r>
        <w:rPr>
          <w:sz w:val="22"/>
          <w:szCs w:val="22"/>
        </w:rPr>
        <w:t xml:space="preserve"> El presente Acuerdo tiene como objetivo fortalecer la promoción, protección, y uso adecuado de los derechos de propiedad intelectual, autor y conexos en las entidades del nivel central, descentralizado y en las localidades del Distrito Capital, en el contexto de la conmemoración del Día Mundial del Libro y del Derecho de Autor</w:t>
      </w:r>
    </w:p>
    <w:p w:rsidR="00D83422" w:rsidRDefault="00D83422">
      <w:pPr>
        <w:spacing w:line="276" w:lineRule="auto"/>
        <w:rPr>
          <w:sz w:val="22"/>
          <w:szCs w:val="22"/>
        </w:rPr>
      </w:pPr>
    </w:p>
    <w:p w:rsidR="00D83422" w:rsidRDefault="00354AD9">
      <w:pPr>
        <w:spacing w:line="276" w:lineRule="auto"/>
        <w:rPr>
          <w:sz w:val="22"/>
          <w:szCs w:val="22"/>
        </w:rPr>
      </w:pPr>
      <w:r>
        <w:rPr>
          <w:b/>
          <w:sz w:val="22"/>
          <w:szCs w:val="22"/>
        </w:rPr>
        <w:t xml:space="preserve">ARTÍCULO 2°. Declaración del Día Mundial del Libro y del Derecho de Autor, </w:t>
      </w:r>
      <w:r>
        <w:rPr>
          <w:sz w:val="22"/>
          <w:szCs w:val="22"/>
        </w:rPr>
        <w:t xml:space="preserve">El 23 de abril se adoptará oficialmente como Día Mundial del Libro y del Derecho de Autor en el Distrito Capital. En esta fecha, todas las entidades del nivel central, descentralizado y de las localidades deberán: </w:t>
      </w:r>
    </w:p>
    <w:p w:rsidR="00D83422" w:rsidRDefault="00354AD9">
      <w:pPr>
        <w:spacing w:line="276" w:lineRule="auto"/>
        <w:rPr>
          <w:sz w:val="22"/>
          <w:szCs w:val="22"/>
        </w:rPr>
      </w:pPr>
      <w:r>
        <w:rPr>
          <w:sz w:val="22"/>
          <w:szCs w:val="22"/>
        </w:rPr>
        <w:t>1. Realizar actividades pedagógicas, culturales y creativas que promuevan la importancia del derecho de autor y las buenas prácticas asociadas.</w:t>
      </w:r>
    </w:p>
    <w:p w:rsidR="00D83422" w:rsidRDefault="00354AD9">
      <w:pPr>
        <w:spacing w:line="276" w:lineRule="auto"/>
        <w:rPr>
          <w:sz w:val="22"/>
          <w:szCs w:val="22"/>
        </w:rPr>
      </w:pPr>
      <w:r>
        <w:rPr>
          <w:sz w:val="22"/>
          <w:szCs w:val="22"/>
        </w:rPr>
        <w:t>2. Sensibilizar a los ciudadanos y servidores públicos sobre la relevancia del respeto por la propiedad intelectual y la legalidad</w:t>
      </w:r>
    </w:p>
    <w:p w:rsidR="00D83422" w:rsidRDefault="00354AD9">
      <w:pPr>
        <w:spacing w:line="276" w:lineRule="auto"/>
        <w:rPr>
          <w:sz w:val="22"/>
          <w:szCs w:val="22"/>
        </w:rPr>
      </w:pPr>
      <w:r>
        <w:rPr>
          <w:sz w:val="22"/>
          <w:szCs w:val="22"/>
        </w:rPr>
        <w:t>3. Promover en el Concejo de Bogotá una sesión especial en el marco del Día del Libro, en la cual se presentará un informe sobre el estado de las políticas públicas de fomento a la lectura en la ciudad y se propondrán estrategias para fortalecer el acceso a los libros y la cultura escrita.</w:t>
      </w:r>
    </w:p>
    <w:p w:rsidR="00D83422" w:rsidRDefault="00354AD9">
      <w:pPr>
        <w:spacing w:line="276" w:lineRule="auto"/>
        <w:rPr>
          <w:b/>
          <w:sz w:val="22"/>
          <w:szCs w:val="22"/>
        </w:rPr>
      </w:pPr>
      <w:r>
        <w:rPr>
          <w:b/>
          <w:sz w:val="22"/>
          <w:szCs w:val="22"/>
        </w:rPr>
        <w:t>Parágrafo:</w:t>
      </w:r>
      <w:r>
        <w:rPr>
          <w:sz w:val="22"/>
          <w:szCs w:val="22"/>
        </w:rPr>
        <w:t xml:space="preserve"> Las actividades de conmemoración deberán alinearse con las directrices establecidas por la UNESCO y podrán incluir talleres, conferencias, premiaciones y exposiciones. </w:t>
      </w:r>
    </w:p>
    <w:p w:rsidR="00D83422" w:rsidRDefault="00D83422">
      <w:pPr>
        <w:spacing w:line="276" w:lineRule="auto"/>
        <w:rPr>
          <w:sz w:val="22"/>
          <w:szCs w:val="22"/>
        </w:rPr>
      </w:pPr>
    </w:p>
    <w:p w:rsidR="00D83422" w:rsidRDefault="00354AD9">
      <w:pPr>
        <w:spacing w:line="276" w:lineRule="auto"/>
        <w:rPr>
          <w:sz w:val="22"/>
          <w:szCs w:val="22"/>
        </w:rPr>
      </w:pPr>
      <w:r>
        <w:rPr>
          <w:b/>
          <w:sz w:val="22"/>
          <w:szCs w:val="22"/>
        </w:rPr>
        <w:t>ARTÍCULO 3°. Reconocimientos a la creatividad e innovación.</w:t>
      </w:r>
      <w:r>
        <w:rPr>
          <w:sz w:val="22"/>
          <w:szCs w:val="22"/>
        </w:rPr>
        <w:t xml:space="preserve"> El Concejo de Bogotá designará una fecha en abril para realizar un evento especial con ocasión del Día Mundial de la Propiedad Intelectual, donde se otorgará una nota de estilo y reconocimiento público a un servidor público por sector destacado por: </w:t>
      </w:r>
    </w:p>
    <w:p w:rsidR="00D83422" w:rsidRDefault="00354AD9">
      <w:pPr>
        <w:spacing w:line="276" w:lineRule="auto"/>
        <w:jc w:val="left"/>
        <w:rPr>
          <w:sz w:val="22"/>
          <w:szCs w:val="22"/>
        </w:rPr>
      </w:pPr>
      <w:r>
        <w:rPr>
          <w:sz w:val="22"/>
          <w:szCs w:val="22"/>
        </w:rPr>
        <w:t xml:space="preserve">1. La creación de obras literarias editadas. </w:t>
      </w:r>
    </w:p>
    <w:p w:rsidR="00D83422" w:rsidRDefault="00354AD9">
      <w:pPr>
        <w:spacing w:line="276" w:lineRule="auto"/>
        <w:jc w:val="left"/>
        <w:rPr>
          <w:sz w:val="22"/>
          <w:szCs w:val="22"/>
        </w:rPr>
      </w:pPr>
      <w:r>
        <w:rPr>
          <w:sz w:val="22"/>
          <w:szCs w:val="22"/>
        </w:rPr>
        <w:t>2. El desarrollo de investigaciones científicas, innovaciones tecnológicas o proyectos de impacto que contribuyan a la gestión del conocimiento, la sostenibilidad o la mejora de servicios en el Distrito Capital.</w:t>
      </w:r>
    </w:p>
    <w:p w:rsidR="00D83422" w:rsidRDefault="00354AD9">
      <w:pPr>
        <w:spacing w:line="276" w:lineRule="auto"/>
        <w:jc w:val="left"/>
        <w:rPr>
          <w:sz w:val="22"/>
          <w:szCs w:val="22"/>
        </w:rPr>
      </w:pPr>
      <w:r>
        <w:rPr>
          <w:sz w:val="22"/>
          <w:szCs w:val="22"/>
        </w:rPr>
        <w:t xml:space="preserve">3. El uso de sus habilidades creativas e intelectuales en beneficio del Distrito Capital. </w:t>
      </w:r>
    </w:p>
    <w:p w:rsidR="00D83422" w:rsidRDefault="00354AD9">
      <w:pPr>
        <w:spacing w:line="276" w:lineRule="auto"/>
        <w:jc w:val="left"/>
        <w:rPr>
          <w:sz w:val="22"/>
          <w:szCs w:val="22"/>
        </w:rPr>
      </w:pPr>
      <w:r>
        <w:rPr>
          <w:b/>
          <w:sz w:val="22"/>
          <w:szCs w:val="22"/>
        </w:rPr>
        <w:t>Parágrafo:</w:t>
      </w:r>
      <w:r>
        <w:rPr>
          <w:sz w:val="22"/>
          <w:szCs w:val="22"/>
        </w:rPr>
        <w:t xml:space="preserve"> Las postulaciones para este reconocimiento deberán ser enviadas por las entidades correspondientes, incluyendo una justificación que evidencie el impacto moral y social del aporte del funcionario.</w:t>
      </w:r>
    </w:p>
    <w:p w:rsidR="00D83422" w:rsidRDefault="00D83422">
      <w:pPr>
        <w:spacing w:line="276" w:lineRule="auto"/>
        <w:jc w:val="left"/>
        <w:rPr>
          <w:sz w:val="22"/>
          <w:szCs w:val="22"/>
        </w:rPr>
      </w:pPr>
    </w:p>
    <w:p w:rsidR="00D83422" w:rsidRDefault="00354AD9">
      <w:pPr>
        <w:spacing w:line="276" w:lineRule="auto"/>
        <w:rPr>
          <w:sz w:val="22"/>
          <w:szCs w:val="22"/>
        </w:rPr>
      </w:pPr>
      <w:r>
        <w:rPr>
          <w:b/>
          <w:sz w:val="22"/>
          <w:szCs w:val="22"/>
        </w:rPr>
        <w:t>ARTÍCULO 4°. Implementación</w:t>
      </w:r>
      <w:r>
        <w:rPr>
          <w:sz w:val="22"/>
          <w:szCs w:val="22"/>
        </w:rPr>
        <w:t xml:space="preserve"> </w:t>
      </w:r>
      <w:r>
        <w:rPr>
          <w:b/>
          <w:sz w:val="22"/>
          <w:szCs w:val="22"/>
        </w:rPr>
        <w:t xml:space="preserve"> y seguimiento.</w:t>
      </w:r>
      <w:r>
        <w:rPr>
          <w:sz w:val="22"/>
          <w:szCs w:val="22"/>
        </w:rPr>
        <w:t xml:space="preserve"> La Administración Distrital, a través de las entidades competentes como la Secretaría Distrital de Gobierno y la Secretaría Distrital </w:t>
      </w:r>
      <w:r>
        <w:rPr>
          <w:sz w:val="22"/>
          <w:szCs w:val="22"/>
        </w:rPr>
        <w:lastRenderedPageBreak/>
        <w:t>de Cultura, Recreación y Deporte, será responsable de coordinar y ejecutar las acciones necesarias para la implementación del presente Acuerdo.</w:t>
      </w:r>
      <w:r>
        <w:rPr>
          <w:sz w:val="22"/>
          <w:szCs w:val="22"/>
        </w:rPr>
        <w:br/>
        <w:t>Adicionalmente, se deberán establecer indicadores de seguimiento y evaluación de impacto que permitan medir la efectividad de las actividades de promoción y protección de los derechos de propiedad intelectual en el Distrito Capital.</w:t>
      </w:r>
      <w:r>
        <w:rPr>
          <w:sz w:val="22"/>
          <w:szCs w:val="22"/>
        </w:rPr>
        <w:br/>
        <w:t xml:space="preserve">El Concejo de Bogotá, en el marco de sus funciones, realizará seguimiento y veeduría al cumplimiento de estas disposiciones, promoviendo su adecuada aplicación en beneficio del Distrito Capital. </w:t>
      </w:r>
    </w:p>
    <w:p w:rsidR="00D83422" w:rsidRDefault="00D83422">
      <w:pPr>
        <w:spacing w:line="276" w:lineRule="auto"/>
        <w:rPr>
          <w:sz w:val="22"/>
          <w:szCs w:val="22"/>
        </w:rPr>
      </w:pPr>
    </w:p>
    <w:p w:rsidR="00D83422" w:rsidRDefault="00354AD9">
      <w:pPr>
        <w:spacing w:line="276" w:lineRule="auto"/>
        <w:rPr>
          <w:sz w:val="22"/>
          <w:szCs w:val="22"/>
        </w:rPr>
      </w:pPr>
      <w:r>
        <w:rPr>
          <w:b/>
          <w:sz w:val="22"/>
          <w:szCs w:val="22"/>
        </w:rPr>
        <w:t xml:space="preserve">ARTÍCULO 5°. Disposiciones generales. </w:t>
      </w:r>
      <w:r>
        <w:rPr>
          <w:sz w:val="22"/>
          <w:szCs w:val="22"/>
        </w:rPr>
        <w:t xml:space="preserve">El presente Acuerdo entrará en vigor a partir de la fecha de su publicación en el Registro Distrital. </w:t>
      </w:r>
    </w:p>
    <w:p w:rsidR="00D83422" w:rsidRDefault="00D83422">
      <w:pPr>
        <w:spacing w:line="276" w:lineRule="auto"/>
        <w:rPr>
          <w:sz w:val="22"/>
          <w:szCs w:val="22"/>
        </w:rPr>
      </w:pPr>
    </w:p>
    <w:p w:rsidR="00D83422" w:rsidRDefault="00D83422">
      <w:pPr>
        <w:spacing w:line="276" w:lineRule="auto"/>
        <w:rPr>
          <w:sz w:val="22"/>
          <w:szCs w:val="22"/>
        </w:rPr>
      </w:pPr>
    </w:p>
    <w:p w:rsidR="00D83422" w:rsidRDefault="00354AD9">
      <w:pPr>
        <w:spacing w:line="276" w:lineRule="auto"/>
        <w:jc w:val="center"/>
        <w:rPr>
          <w:b/>
          <w:sz w:val="22"/>
          <w:szCs w:val="22"/>
        </w:rPr>
      </w:pPr>
      <w:r>
        <w:rPr>
          <w:b/>
          <w:sz w:val="22"/>
          <w:szCs w:val="22"/>
        </w:rPr>
        <w:t>COMUNÍQUESE Y CÚMPLASE</w:t>
      </w:r>
    </w:p>
    <w:p w:rsidR="00D83422" w:rsidRDefault="00354AD9">
      <w:pPr>
        <w:spacing w:line="276" w:lineRule="auto"/>
        <w:rPr>
          <w:sz w:val="22"/>
          <w:szCs w:val="22"/>
        </w:rPr>
      </w:pPr>
      <w:bookmarkStart w:id="24" w:name="_heading=h.35nkun2" w:colFirst="0" w:colLast="0"/>
      <w:bookmarkEnd w:id="24"/>
      <w:r>
        <w:br w:type="page"/>
      </w:r>
    </w:p>
    <w:p w:rsidR="00D83422" w:rsidRDefault="00354AD9">
      <w:pPr>
        <w:pStyle w:val="Ttulo1"/>
        <w:spacing w:line="276" w:lineRule="auto"/>
      </w:pPr>
      <w:bookmarkStart w:id="25" w:name="_heading=h.1ksv4uv" w:colFirst="0" w:colLast="0"/>
      <w:bookmarkEnd w:id="25"/>
      <w:r>
        <w:lastRenderedPageBreak/>
        <w:t>BIBLIOGRAFÍA</w:t>
      </w:r>
    </w:p>
    <w:p w:rsidR="00D83422" w:rsidRDefault="00D83422">
      <w:pPr>
        <w:spacing w:line="276" w:lineRule="auto"/>
        <w:rPr>
          <w:sz w:val="22"/>
          <w:szCs w:val="22"/>
          <w:highlight w:val="yellow"/>
        </w:rPr>
      </w:pPr>
    </w:p>
    <w:p w:rsidR="00D83422" w:rsidRDefault="00354AD9">
      <w:pPr>
        <w:spacing w:line="276" w:lineRule="auto"/>
        <w:ind w:left="850"/>
        <w:rPr>
          <w:color w:val="222222"/>
          <w:sz w:val="22"/>
          <w:szCs w:val="22"/>
        </w:rPr>
      </w:pPr>
      <w:r>
        <w:rPr>
          <w:b/>
          <w:color w:val="222222"/>
          <w:sz w:val="22"/>
          <w:szCs w:val="22"/>
        </w:rPr>
        <w:t>Gómez-León, J. &amp; Rodríguez, L.</w:t>
      </w:r>
      <w:r>
        <w:rPr>
          <w:color w:val="222222"/>
          <w:sz w:val="22"/>
          <w:szCs w:val="22"/>
        </w:rPr>
        <w:t xml:space="preserve"> (2015). </w:t>
      </w:r>
      <w:r>
        <w:rPr>
          <w:i/>
          <w:color w:val="222222"/>
          <w:sz w:val="22"/>
          <w:szCs w:val="22"/>
        </w:rPr>
        <w:t>Derechos de Autor y Propiedad Industrial en Colombia: Fundamentos y Aplicación</w:t>
      </w:r>
      <w:r>
        <w:rPr>
          <w:color w:val="222222"/>
          <w:sz w:val="22"/>
          <w:szCs w:val="22"/>
        </w:rPr>
        <w:t>. Editorial Temis. Bogotá, Colombia.</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Arias, M. &amp; Perdomo, J.</w:t>
      </w:r>
      <w:r>
        <w:rPr>
          <w:color w:val="222222"/>
          <w:sz w:val="22"/>
          <w:szCs w:val="22"/>
        </w:rPr>
        <w:t xml:space="preserve"> (2019). </w:t>
      </w:r>
      <w:r>
        <w:rPr>
          <w:i/>
          <w:color w:val="222222"/>
          <w:sz w:val="22"/>
          <w:szCs w:val="22"/>
        </w:rPr>
        <w:t>La protección de la Propiedad Intelectual en el ámbito digital: desafíos y oportunidades en Colombia</w:t>
      </w:r>
      <w:r>
        <w:rPr>
          <w:color w:val="222222"/>
          <w:sz w:val="22"/>
          <w:szCs w:val="22"/>
        </w:rPr>
        <w:t>. Universidad Externado de Colombia. Bogotá.</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García, P. &amp; Ramírez, C.</w:t>
      </w:r>
      <w:r>
        <w:rPr>
          <w:color w:val="222222"/>
          <w:sz w:val="22"/>
          <w:szCs w:val="22"/>
        </w:rPr>
        <w:t xml:space="preserve"> (2020). </w:t>
      </w:r>
      <w:r>
        <w:rPr>
          <w:i/>
          <w:color w:val="222222"/>
          <w:sz w:val="22"/>
          <w:szCs w:val="22"/>
        </w:rPr>
        <w:t>La propiedad intelectual y su impacto en el desarrollo económico de Bogotá D.C.</w:t>
      </w:r>
      <w:r>
        <w:rPr>
          <w:color w:val="222222"/>
          <w:sz w:val="22"/>
          <w:szCs w:val="22"/>
        </w:rPr>
        <w:t xml:space="preserve"> Universidad de los Andes. Bogotá.</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Gutiérrez, A.</w:t>
      </w:r>
      <w:r>
        <w:rPr>
          <w:color w:val="222222"/>
          <w:sz w:val="22"/>
          <w:szCs w:val="22"/>
        </w:rPr>
        <w:t xml:space="preserve"> (2021). </w:t>
      </w:r>
      <w:r>
        <w:rPr>
          <w:i/>
          <w:color w:val="222222"/>
          <w:sz w:val="22"/>
          <w:szCs w:val="22"/>
        </w:rPr>
        <w:t>Innovación y propiedad intelectual en Colombia: Un análisis del impacto de las patentes en la competitividad empresarial</w:t>
      </w:r>
      <w:r>
        <w:rPr>
          <w:color w:val="222222"/>
          <w:sz w:val="22"/>
          <w:szCs w:val="22"/>
        </w:rPr>
        <w:t>. Revista de Derecho y Sociedad, 34(2), 45-62.</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López, S.</w:t>
      </w:r>
      <w:r>
        <w:rPr>
          <w:color w:val="222222"/>
          <w:sz w:val="22"/>
          <w:szCs w:val="22"/>
        </w:rPr>
        <w:t xml:space="preserve"> (2020). </w:t>
      </w:r>
      <w:r>
        <w:rPr>
          <w:i/>
          <w:color w:val="222222"/>
          <w:sz w:val="22"/>
          <w:szCs w:val="22"/>
        </w:rPr>
        <w:t>Protección de las marcas en Colombia: desafíos frente a la falsificación y el comercio ilícito</w:t>
      </w:r>
      <w:r>
        <w:rPr>
          <w:color w:val="222222"/>
          <w:sz w:val="22"/>
          <w:szCs w:val="22"/>
        </w:rPr>
        <w:t>. Revista de Propiedad Intelectual, 28(1), 89-103.</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Rodríguez, L.</w:t>
      </w:r>
      <w:r>
        <w:rPr>
          <w:color w:val="222222"/>
          <w:sz w:val="22"/>
          <w:szCs w:val="22"/>
        </w:rPr>
        <w:t xml:space="preserve"> (2023). </w:t>
      </w:r>
      <w:r>
        <w:rPr>
          <w:i/>
          <w:color w:val="222222"/>
          <w:sz w:val="22"/>
          <w:szCs w:val="22"/>
        </w:rPr>
        <w:t>La evolución del derecho de autor en Colombia y su impacto en las industrias creativas</w:t>
      </w:r>
      <w:r>
        <w:rPr>
          <w:color w:val="222222"/>
          <w:sz w:val="22"/>
          <w:szCs w:val="22"/>
        </w:rPr>
        <w:t>. Universidad del Rosario.</w:t>
      </w:r>
    </w:p>
    <w:p w:rsidR="00D83422" w:rsidRDefault="00D83422">
      <w:pPr>
        <w:spacing w:line="276" w:lineRule="auto"/>
        <w:ind w:left="850" w:hanging="850"/>
        <w:rPr>
          <w:color w:val="222222"/>
          <w:sz w:val="22"/>
          <w:szCs w:val="22"/>
          <w:highlight w:val="yellow"/>
        </w:rPr>
      </w:pPr>
    </w:p>
    <w:p w:rsidR="00D83422" w:rsidRDefault="00354AD9">
      <w:pPr>
        <w:spacing w:line="276" w:lineRule="auto"/>
        <w:ind w:left="850"/>
        <w:rPr>
          <w:color w:val="1155CC"/>
          <w:sz w:val="22"/>
          <w:szCs w:val="22"/>
          <w:u w:val="single"/>
        </w:rPr>
      </w:pPr>
      <w:r>
        <w:rPr>
          <w:b/>
          <w:color w:val="222222"/>
          <w:sz w:val="22"/>
          <w:szCs w:val="22"/>
        </w:rPr>
        <w:t>Superintendencia de Industria y Comercio (SIC).</w:t>
      </w:r>
      <w:r>
        <w:rPr>
          <w:color w:val="222222"/>
          <w:sz w:val="22"/>
          <w:szCs w:val="22"/>
        </w:rPr>
        <w:t xml:space="preserve"> (2022). </w:t>
      </w:r>
      <w:r>
        <w:rPr>
          <w:i/>
          <w:color w:val="222222"/>
          <w:sz w:val="22"/>
          <w:szCs w:val="22"/>
        </w:rPr>
        <w:t>Informe sobre propiedad industrial en Colombia</w:t>
      </w:r>
      <w:r>
        <w:rPr>
          <w:color w:val="222222"/>
          <w:sz w:val="22"/>
          <w:szCs w:val="22"/>
        </w:rPr>
        <w:t>. Disponible en:</w:t>
      </w:r>
      <w:hyperlink r:id="rId14">
        <w:r>
          <w:rPr>
            <w:color w:val="222222"/>
            <w:sz w:val="22"/>
            <w:szCs w:val="22"/>
          </w:rPr>
          <w:t xml:space="preserve"> </w:t>
        </w:r>
      </w:hyperlink>
      <w:hyperlink r:id="rId15">
        <w:r>
          <w:rPr>
            <w:color w:val="1155CC"/>
            <w:sz w:val="22"/>
            <w:szCs w:val="22"/>
            <w:u w:val="single"/>
          </w:rPr>
          <w:t>www.sic.gov.co</w:t>
        </w:r>
      </w:hyperlink>
    </w:p>
    <w:p w:rsidR="00D83422" w:rsidRDefault="00D83422">
      <w:pPr>
        <w:spacing w:line="276" w:lineRule="auto"/>
        <w:ind w:left="850"/>
        <w:rPr>
          <w:color w:val="1155CC"/>
          <w:sz w:val="22"/>
          <w:szCs w:val="22"/>
          <w:u w:val="single"/>
        </w:rPr>
      </w:pPr>
    </w:p>
    <w:p w:rsidR="00D83422" w:rsidRDefault="00354AD9">
      <w:pPr>
        <w:spacing w:line="276" w:lineRule="auto"/>
        <w:ind w:left="850"/>
        <w:rPr>
          <w:color w:val="1155CC"/>
          <w:sz w:val="22"/>
          <w:szCs w:val="22"/>
          <w:u w:val="single"/>
        </w:rPr>
      </w:pPr>
      <w:r>
        <w:rPr>
          <w:b/>
          <w:color w:val="222222"/>
          <w:sz w:val="22"/>
          <w:szCs w:val="22"/>
        </w:rPr>
        <w:t>Cámara de Comercio de Bogotá.</w:t>
      </w:r>
      <w:r>
        <w:rPr>
          <w:color w:val="222222"/>
          <w:sz w:val="22"/>
          <w:szCs w:val="22"/>
        </w:rPr>
        <w:t xml:space="preserve"> (2023). </w:t>
      </w:r>
      <w:r>
        <w:rPr>
          <w:i/>
          <w:color w:val="222222"/>
          <w:sz w:val="22"/>
          <w:szCs w:val="22"/>
        </w:rPr>
        <w:t>Estudio sobre propiedad intelectual y emprendimiento en Bogotá D.C.</w:t>
      </w:r>
      <w:r>
        <w:rPr>
          <w:color w:val="222222"/>
          <w:sz w:val="22"/>
          <w:szCs w:val="22"/>
        </w:rPr>
        <w:t xml:space="preserve"> Disponible en:</w:t>
      </w:r>
      <w:hyperlink r:id="rId16">
        <w:r>
          <w:rPr>
            <w:color w:val="222222"/>
            <w:sz w:val="22"/>
            <w:szCs w:val="22"/>
          </w:rPr>
          <w:t xml:space="preserve"> </w:t>
        </w:r>
      </w:hyperlink>
      <w:hyperlink r:id="rId17">
        <w:r>
          <w:rPr>
            <w:color w:val="1155CC"/>
            <w:sz w:val="22"/>
            <w:szCs w:val="22"/>
            <w:u w:val="single"/>
          </w:rPr>
          <w:t>www.ccb.org.co</w:t>
        </w:r>
      </w:hyperlink>
    </w:p>
    <w:p w:rsidR="00D83422" w:rsidRDefault="00D83422">
      <w:pPr>
        <w:spacing w:line="276" w:lineRule="auto"/>
        <w:ind w:left="850"/>
        <w:rPr>
          <w:color w:val="1155CC"/>
          <w:sz w:val="22"/>
          <w:szCs w:val="22"/>
          <w:u w:val="single"/>
        </w:rPr>
      </w:pPr>
    </w:p>
    <w:p w:rsidR="00D83422" w:rsidRDefault="00354AD9">
      <w:pPr>
        <w:spacing w:line="276" w:lineRule="auto"/>
        <w:ind w:left="850"/>
        <w:rPr>
          <w:color w:val="222222"/>
          <w:sz w:val="22"/>
          <w:szCs w:val="22"/>
        </w:rPr>
      </w:pPr>
      <w:r>
        <w:rPr>
          <w:b/>
          <w:color w:val="222222"/>
          <w:sz w:val="22"/>
          <w:szCs w:val="22"/>
        </w:rPr>
        <w:t>Departamento Nacional de Planeación (DNP).</w:t>
      </w:r>
      <w:r>
        <w:rPr>
          <w:color w:val="222222"/>
          <w:sz w:val="22"/>
          <w:szCs w:val="22"/>
        </w:rPr>
        <w:t xml:space="preserve"> (2021). </w:t>
      </w:r>
      <w:r>
        <w:rPr>
          <w:i/>
          <w:color w:val="222222"/>
          <w:sz w:val="22"/>
          <w:szCs w:val="22"/>
        </w:rPr>
        <w:t>Impacto de la Propiedad Intelectual en la economía colombiana</w:t>
      </w:r>
      <w:r>
        <w:rPr>
          <w:color w:val="222222"/>
          <w:sz w:val="22"/>
          <w:szCs w:val="22"/>
        </w:rPr>
        <w:t>.</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Congreso de la República de Colombia.</w:t>
      </w:r>
      <w:r>
        <w:rPr>
          <w:color w:val="222222"/>
          <w:sz w:val="22"/>
          <w:szCs w:val="22"/>
        </w:rPr>
        <w:t xml:space="preserve"> (1982). </w:t>
      </w:r>
      <w:r>
        <w:rPr>
          <w:i/>
          <w:color w:val="222222"/>
          <w:sz w:val="22"/>
          <w:szCs w:val="22"/>
        </w:rPr>
        <w:t>Ley 23 de 1982 - Sobre Derechos de Autor</w:t>
      </w:r>
      <w:r>
        <w:rPr>
          <w:color w:val="222222"/>
          <w:sz w:val="22"/>
          <w:szCs w:val="22"/>
        </w:rPr>
        <w:t>. Bogotá, Colombia.</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lastRenderedPageBreak/>
        <w:t>Congreso de la República de Colombia.</w:t>
      </w:r>
      <w:r>
        <w:rPr>
          <w:color w:val="222222"/>
          <w:sz w:val="22"/>
          <w:szCs w:val="22"/>
        </w:rPr>
        <w:t xml:space="preserve"> (1993). </w:t>
      </w:r>
      <w:r>
        <w:rPr>
          <w:i/>
          <w:color w:val="222222"/>
          <w:sz w:val="22"/>
          <w:szCs w:val="22"/>
        </w:rPr>
        <w:t>Ley 44 de 1993 - Modificación a la Ley 23 de 1982 en materia de Derechos de Autor y Derechos Conexos</w:t>
      </w:r>
      <w:r>
        <w:rPr>
          <w:color w:val="222222"/>
          <w:sz w:val="22"/>
          <w:szCs w:val="22"/>
        </w:rPr>
        <w:t>. Bogotá, Colombia.</w:t>
      </w:r>
    </w:p>
    <w:p w:rsidR="00D83422" w:rsidRDefault="00D83422">
      <w:pPr>
        <w:spacing w:line="276" w:lineRule="auto"/>
        <w:ind w:left="850"/>
        <w:rPr>
          <w:color w:val="222222"/>
          <w:sz w:val="22"/>
          <w:szCs w:val="22"/>
        </w:rPr>
      </w:pPr>
    </w:p>
    <w:p w:rsidR="00D83422" w:rsidRDefault="00354AD9">
      <w:pPr>
        <w:spacing w:line="276" w:lineRule="auto"/>
        <w:ind w:left="850"/>
        <w:rPr>
          <w:color w:val="222222"/>
          <w:sz w:val="22"/>
          <w:szCs w:val="22"/>
        </w:rPr>
      </w:pPr>
      <w:r>
        <w:rPr>
          <w:b/>
          <w:color w:val="222222"/>
          <w:sz w:val="22"/>
          <w:szCs w:val="22"/>
        </w:rPr>
        <w:t>Congreso de la República de Colombia.</w:t>
      </w:r>
      <w:r>
        <w:rPr>
          <w:color w:val="222222"/>
          <w:sz w:val="22"/>
          <w:szCs w:val="22"/>
        </w:rPr>
        <w:t xml:space="preserve"> (2000). </w:t>
      </w:r>
      <w:r>
        <w:rPr>
          <w:i/>
          <w:color w:val="222222"/>
          <w:sz w:val="22"/>
          <w:szCs w:val="22"/>
        </w:rPr>
        <w:t>Decisión 486 de 2000 - Régimen Común sobre Propiedad Industrial de la Comunidad Andina</w:t>
      </w:r>
      <w:r>
        <w:rPr>
          <w:color w:val="222222"/>
          <w:sz w:val="22"/>
          <w:szCs w:val="22"/>
        </w:rPr>
        <w:t>.</w:t>
      </w:r>
    </w:p>
    <w:p w:rsidR="00D83422" w:rsidRDefault="00D83422">
      <w:pPr>
        <w:spacing w:line="276" w:lineRule="auto"/>
        <w:rPr>
          <w:color w:val="222222"/>
          <w:sz w:val="22"/>
          <w:szCs w:val="22"/>
        </w:rPr>
      </w:pPr>
    </w:p>
    <w:sectPr w:rsidR="00D83422">
      <w:headerReference w:type="default" r:id="rId18"/>
      <w:footerReference w:type="default" r:id="rId19"/>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824" w:rsidRDefault="00354AD9">
      <w:r>
        <w:separator/>
      </w:r>
    </w:p>
  </w:endnote>
  <w:endnote w:type="continuationSeparator" w:id="0">
    <w:p w:rsidR="00BA4824" w:rsidRDefault="0035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D83422">
    <w:pPr>
      <w:pBdr>
        <w:top w:val="nil"/>
        <w:left w:val="nil"/>
        <w:bottom w:val="nil"/>
        <w:right w:val="nil"/>
        <w:between w:val="nil"/>
      </w:pBdr>
      <w:tabs>
        <w:tab w:val="center" w:pos="4419"/>
        <w:tab w:val="right" w:pos="8838"/>
      </w:tabs>
      <w:jc w:val="right"/>
      <w:rPr>
        <w:rFonts w:ascii="Calibri" w:eastAsia="Calibri" w:hAnsi="Calibri" w:cs="Calibri"/>
        <w:color w:val="000000"/>
      </w:rPr>
    </w:pPr>
  </w:p>
  <w:p w:rsidR="00D83422" w:rsidRDefault="00D83422">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D83422" w:rsidRDefault="00D83422">
    <w:pPr>
      <w:widowControl w:val="0"/>
      <w:pBdr>
        <w:top w:val="nil"/>
        <w:left w:val="nil"/>
        <w:bottom w:val="nil"/>
        <w:right w:val="nil"/>
        <w:between w:val="nil"/>
      </w:pBdr>
      <w:spacing w:line="276" w:lineRule="auto"/>
      <w:rPr>
        <w:rFonts w:ascii="Calibri" w:eastAsia="Calibri" w:hAnsi="Calibri" w:cs="Calibri"/>
        <w:color w:val="000000"/>
      </w:rPr>
    </w:pPr>
  </w:p>
  <w:p w:rsidR="00D83422" w:rsidRDefault="00354AD9">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354AD9">
    <w:pPr>
      <w:pBdr>
        <w:top w:val="nil"/>
        <w:left w:val="nil"/>
        <w:bottom w:val="nil"/>
        <w:right w:val="nil"/>
        <w:between w:val="nil"/>
      </w:pBdr>
      <w:tabs>
        <w:tab w:val="center" w:pos="4680"/>
        <w:tab w:val="right" w:pos="9360"/>
      </w:tabs>
      <w:ind w:right="51"/>
      <w:rPr>
        <w:color w:val="000000"/>
        <w:sz w:val="16"/>
        <w:szCs w:val="16"/>
      </w:rPr>
    </w:pPr>
    <w:r>
      <w:rPr>
        <w:noProof/>
        <w:lang w:val="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30"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D83422" w:rsidRDefault="00354AD9">
    <w:pPr>
      <w:pBdr>
        <w:top w:val="nil"/>
        <w:left w:val="nil"/>
        <w:bottom w:val="nil"/>
        <w:right w:val="nil"/>
        <w:between w:val="nil"/>
      </w:pBdr>
      <w:tabs>
        <w:tab w:val="center" w:pos="4680"/>
        <w:tab w:val="right" w:pos="9360"/>
      </w:tabs>
      <w:ind w:firstLine="568"/>
      <w:jc w:val="center"/>
      <w:rPr>
        <w:color w:val="4F81BD"/>
        <w:sz w:val="16"/>
        <w:szCs w:val="16"/>
      </w:rPr>
    </w:pPr>
    <w:r>
      <w:rPr>
        <w:noProof/>
        <w:lang w:val="es-419"/>
      </w:rPr>
      <w:drawing>
        <wp:anchor distT="0" distB="0" distL="0" distR="0" simplePos="0" relativeHeight="251659264" behindDoc="0" locked="0" layoutInCell="1" hidden="0" allowOverlap="1">
          <wp:simplePos x="0" y="0"/>
          <wp:positionH relativeFrom="column">
            <wp:posOffset>-8887</wp:posOffset>
          </wp:positionH>
          <wp:positionV relativeFrom="paragraph">
            <wp:posOffset>6985</wp:posOffset>
          </wp:positionV>
          <wp:extent cx="1852930" cy="729615"/>
          <wp:effectExtent l="0" t="0" r="0" b="0"/>
          <wp:wrapSquare wrapText="bothSides" distT="0" distB="0" distL="0" distR="0"/>
          <wp:docPr id="29" name="image5.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D83422" w:rsidRDefault="00354AD9">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1F7296">
      <w:rPr>
        <w:noProof/>
        <w:sz w:val="16"/>
        <w:szCs w:val="16"/>
      </w:rPr>
      <w:t>2</w:t>
    </w:r>
    <w:r>
      <w:rPr>
        <w:sz w:val="16"/>
        <w:szCs w:val="16"/>
      </w:rPr>
      <w:fldChar w:fldCharType="end"/>
    </w:r>
    <w:r>
      <w:rPr>
        <w:sz w:val="16"/>
        <w:szCs w:val="16"/>
      </w:rPr>
      <w:t xml:space="preserve"> de 1</w:t>
    </w:r>
  </w:p>
  <w:p w:rsidR="00D83422" w:rsidRDefault="00354AD9">
    <w:pPr>
      <w:ind w:left="284" w:firstLine="284"/>
      <w:jc w:val="center"/>
      <w:rPr>
        <w:sz w:val="16"/>
        <w:szCs w:val="16"/>
      </w:rPr>
    </w:pPr>
    <w:r>
      <w:rPr>
        <w:noProof/>
        <w:lang w:val="es-419"/>
      </w:rPr>
      <mc:AlternateContent>
        <mc:Choice Requires="wpg">
          <w:drawing>
            <wp:anchor distT="0" distB="0" distL="114300" distR="114300" simplePos="0" relativeHeight="251660288" behindDoc="0" locked="0" layoutInCell="1" hidden="0" allowOverlap="1">
              <wp:simplePos x="0" y="0"/>
              <wp:positionH relativeFrom="column">
                <wp:posOffset>4419600</wp:posOffset>
              </wp:positionH>
              <wp:positionV relativeFrom="paragraph">
                <wp:posOffset>419100</wp:posOffset>
              </wp:positionV>
              <wp:extent cx="1173089" cy="227965"/>
              <wp:effectExtent l="0" t="0" r="0" b="0"/>
              <wp:wrapNone/>
              <wp:docPr id="28" name=""/>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D83422" w:rsidRDefault="00354AD9">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4419600</wp:posOffset>
              </wp:positionH>
              <wp:positionV relativeFrom="paragraph">
                <wp:posOffset>419100</wp:posOffset>
              </wp:positionV>
              <wp:extent cx="1173089" cy="227965"/>
              <wp:effectExtent b="0" l="0" r="0" t="0"/>
              <wp:wrapNone/>
              <wp:docPr id="28"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1173089" cy="227965"/>
                      </a:xfrm>
                      <a:prstGeom prst="rect"/>
                      <a:ln/>
                    </pic:spPr>
                  </pic:pic>
                </a:graphicData>
              </a:graphic>
            </wp:anchor>
          </w:drawing>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354AD9">
    <w:pPr>
      <w:jc w:val="center"/>
      <w:rPr>
        <w:sz w:val="16"/>
        <w:szCs w:val="16"/>
      </w:rPr>
    </w:pPr>
    <w:r>
      <w:rPr>
        <w:sz w:val="16"/>
        <w:szCs w:val="16"/>
      </w:rPr>
      <w:t>Página 1 de 1</w:t>
    </w:r>
    <w:r>
      <w:rPr>
        <w:noProof/>
        <w:lang w:val="es-419"/>
      </w:rPr>
      <w:drawing>
        <wp:anchor distT="114300" distB="114300" distL="114300" distR="114300" simplePos="0" relativeHeight="251661312" behindDoc="0" locked="0" layoutInCell="1" hidden="0" allowOverlap="1">
          <wp:simplePos x="0" y="0"/>
          <wp:positionH relativeFrom="column">
            <wp:posOffset>-400040</wp:posOffset>
          </wp:positionH>
          <wp:positionV relativeFrom="paragraph">
            <wp:posOffset>-244468</wp:posOffset>
          </wp:positionV>
          <wp:extent cx="1390650" cy="552450"/>
          <wp:effectExtent l="0" t="0" r="0" b="0"/>
          <wp:wrapSquare wrapText="bothSides" distT="114300" distB="114300" distL="114300" distR="114300"/>
          <wp:docPr id="3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D83422" w:rsidRDefault="00D83422">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354AD9">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1F7296">
      <w:rPr>
        <w:noProof/>
        <w:sz w:val="16"/>
        <w:szCs w:val="16"/>
      </w:rPr>
      <w:t>21</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1F7296">
      <w:rPr>
        <w:noProof/>
        <w:sz w:val="16"/>
        <w:szCs w:val="16"/>
      </w:rPr>
      <w:t>24</w:t>
    </w:r>
    <w:r>
      <w:rPr>
        <w:sz w:val="16"/>
        <w:szCs w:val="16"/>
      </w:rPr>
      <w:fldChar w:fldCharType="end"/>
    </w:r>
  </w:p>
  <w:p w:rsidR="00D83422" w:rsidRDefault="00D83422">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824" w:rsidRDefault="00354AD9">
      <w:r>
        <w:separator/>
      </w:r>
    </w:p>
  </w:footnote>
  <w:footnote w:type="continuationSeparator" w:id="0">
    <w:p w:rsidR="00BA4824" w:rsidRDefault="00354AD9">
      <w:r>
        <w:continuationSeparator/>
      </w:r>
    </w:p>
  </w:footnote>
  <w:footnote w:id="1">
    <w:p w:rsidR="00D83422" w:rsidRDefault="00354AD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Convenio de Berna “Para la Protección de las Obras Literarias y Artísticas” 09 de septiembre de 1886 Aprobado por LE.</w:t>
      </w:r>
    </w:p>
  </w:footnote>
  <w:footnote w:id="2">
    <w:p w:rsidR="00D83422" w:rsidRDefault="00354AD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Declaración Universal de los Derechos humanos 10 de diciembre 1948 - artículo 27: 1. Toda persona tiene derecho a tomar parte libremente en la vida cultural de la comunidad, a gozar de las artes y a participar en el progreso científico y en los beneficios que de él resulten.</w:t>
      </w:r>
    </w:p>
    <w:p w:rsidR="00D83422" w:rsidRDefault="00354AD9">
      <w:pPr>
        <w:pBdr>
          <w:top w:val="nil"/>
          <w:left w:val="nil"/>
          <w:bottom w:val="nil"/>
          <w:right w:val="nil"/>
          <w:between w:val="nil"/>
        </w:pBdr>
        <w:rPr>
          <w:color w:val="000000"/>
          <w:sz w:val="20"/>
          <w:szCs w:val="20"/>
        </w:rPr>
      </w:pPr>
      <w:r>
        <w:rPr>
          <w:color w:val="000000"/>
          <w:sz w:val="20"/>
          <w:szCs w:val="20"/>
        </w:rPr>
        <w:t>2. Toda persona tiene derecho a la protección de los intereses morales y materiales que le correspondan por razón de las producciones científicas, literarias o artísticas de que sea autora.</w:t>
      </w:r>
    </w:p>
  </w:footnote>
  <w:footnote w:id="3">
    <w:p w:rsidR="00D83422" w:rsidRDefault="00354AD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Decreto Ley 1421 de 1993 </w:t>
      </w:r>
      <w:r>
        <w:rPr>
          <w:i/>
          <w:color w:val="000000"/>
          <w:sz w:val="20"/>
          <w:szCs w:val="20"/>
        </w:rPr>
        <w:t>“Por el cual se dicta el régimen especial para el Distrito Capital de Santafé de Bogotá” 21 de Julio de 1993</w:t>
      </w:r>
    </w:p>
    <w:p w:rsidR="00D83422" w:rsidRDefault="00D83422">
      <w:pPr>
        <w:pBdr>
          <w:top w:val="nil"/>
          <w:left w:val="nil"/>
          <w:bottom w:val="nil"/>
          <w:right w:val="nil"/>
          <w:between w:val="nil"/>
        </w:pBdr>
        <w:rPr>
          <w:color w:val="000000"/>
          <w:sz w:val="20"/>
          <w:szCs w:val="20"/>
        </w:rPr>
      </w:pPr>
    </w:p>
  </w:footnote>
  <w:footnote w:id="4">
    <w:p w:rsidR="00D83422" w:rsidRDefault="00354AD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Acuerdo 741 de 2019 ´´</w:t>
      </w:r>
      <w:r>
        <w:rPr>
          <w:i/>
          <w:color w:val="000000"/>
          <w:sz w:val="20"/>
          <w:szCs w:val="20"/>
        </w:rPr>
        <w:t>Por el cual se expide el reglamento interno del Concejo de Bogotá, Distrito Capital´´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354AD9">
    <w:pPr>
      <w:widowControl w:val="0"/>
      <w:pBdr>
        <w:top w:val="nil"/>
        <w:left w:val="nil"/>
        <w:bottom w:val="nil"/>
        <w:right w:val="nil"/>
        <w:between w:val="nil"/>
      </w:pBdr>
      <w:spacing w:line="276" w:lineRule="auto"/>
      <w:jc w:val="center"/>
      <w:rPr>
        <w:color w:val="000000"/>
        <w:sz w:val="20"/>
        <w:szCs w:val="20"/>
      </w:rPr>
    </w:pPr>
    <w:r>
      <w:rPr>
        <w:noProof/>
        <w:sz w:val="18"/>
        <w:szCs w:val="18"/>
        <w:lang w:val="es-419"/>
      </w:rPr>
      <w:drawing>
        <wp:inline distT="0" distB="0" distL="0" distR="0">
          <wp:extent cx="1080000" cy="1105920"/>
          <wp:effectExtent l="0" t="0" r="0" b="0"/>
          <wp:docPr id="31"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D83422" w:rsidRDefault="00D83422">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354AD9">
    <w:pPr>
      <w:spacing w:line="360" w:lineRule="auto"/>
      <w:rPr>
        <w:sz w:val="18"/>
        <w:szCs w:val="18"/>
      </w:rPr>
    </w:pPr>
    <w:r>
      <w:rPr>
        <w:sz w:val="18"/>
        <w:szCs w:val="18"/>
      </w:rPr>
      <w:t xml:space="preserve"> </w:t>
    </w:r>
  </w:p>
  <w:p w:rsidR="00D83422" w:rsidRDefault="00354AD9">
    <w:pPr>
      <w:jc w:val="center"/>
    </w:pPr>
    <w:r>
      <w:rPr>
        <w:noProof/>
        <w:lang w:val="es-419"/>
      </w:rPr>
      <w:drawing>
        <wp:inline distT="114300" distB="114300" distL="114300" distR="114300">
          <wp:extent cx="809625" cy="828675"/>
          <wp:effectExtent l="0" t="0" r="0" b="0"/>
          <wp:docPr id="3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422" w:rsidRDefault="00D83422">
    <w:pPr>
      <w:pBdr>
        <w:top w:val="nil"/>
        <w:left w:val="nil"/>
        <w:bottom w:val="nil"/>
        <w:right w:val="nil"/>
        <w:between w:val="nil"/>
      </w:pBdr>
      <w:tabs>
        <w:tab w:val="center" w:pos="4419"/>
        <w:tab w:val="right" w:pos="8838"/>
      </w:tabs>
      <w:rPr>
        <w:rFonts w:ascii="Calibri" w:eastAsia="Calibri" w:hAnsi="Calibri" w:cs="Calibri"/>
      </w:rPr>
    </w:pPr>
  </w:p>
  <w:tbl>
    <w:tblPr>
      <w:tblStyle w:val="ab"/>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D83422">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D83422" w:rsidRDefault="00354AD9">
          <w:pPr>
            <w:tabs>
              <w:tab w:val="center" w:pos="4419"/>
              <w:tab w:val="right" w:pos="8838"/>
            </w:tabs>
            <w:jc w:val="center"/>
            <w:rPr>
              <w:sz w:val="16"/>
              <w:szCs w:val="16"/>
            </w:rPr>
          </w:pPr>
          <w:r>
            <w:rPr>
              <w:noProof/>
              <w:sz w:val="16"/>
              <w:szCs w:val="16"/>
              <w:lang w:val="es-419"/>
            </w:rPr>
            <w:drawing>
              <wp:inline distT="114300" distB="114300" distL="114300" distR="114300">
                <wp:extent cx="805815" cy="956052"/>
                <wp:effectExtent l="0" t="0" r="0" b="0"/>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D83422" w:rsidRDefault="00354AD9">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D83422" w:rsidRDefault="00354AD9">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D83422">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D83422" w:rsidRDefault="00D83422">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D83422" w:rsidRDefault="00354AD9">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D83422" w:rsidRDefault="00354AD9">
          <w:pPr>
            <w:tabs>
              <w:tab w:val="center" w:pos="4419"/>
              <w:tab w:val="right" w:pos="8838"/>
            </w:tabs>
            <w:rPr>
              <w:sz w:val="16"/>
              <w:szCs w:val="16"/>
            </w:rPr>
          </w:pPr>
          <w:r>
            <w:rPr>
              <w:sz w:val="16"/>
              <w:szCs w:val="16"/>
            </w:rPr>
            <w:t>VERSIÓN:</w:t>
          </w:r>
          <w:r>
            <w:rPr>
              <w:sz w:val="16"/>
              <w:szCs w:val="16"/>
            </w:rPr>
            <w:tab/>
            <w:t>01</w:t>
          </w:r>
        </w:p>
      </w:tc>
    </w:tr>
    <w:tr w:rsidR="00D83422">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D83422" w:rsidRDefault="00D83422">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D83422" w:rsidRDefault="00D83422">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D83422" w:rsidRDefault="00354AD9">
          <w:pPr>
            <w:tabs>
              <w:tab w:val="center" w:pos="4419"/>
              <w:tab w:val="right" w:pos="8838"/>
            </w:tabs>
            <w:rPr>
              <w:sz w:val="16"/>
              <w:szCs w:val="16"/>
            </w:rPr>
          </w:pPr>
          <w:r>
            <w:rPr>
              <w:sz w:val="16"/>
              <w:szCs w:val="16"/>
            </w:rPr>
            <w:t>FECHA: 14-Nov-2019</w:t>
          </w:r>
        </w:p>
      </w:tc>
    </w:tr>
  </w:tbl>
  <w:p w:rsidR="00D83422" w:rsidRDefault="00D83422">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68DA"/>
    <w:multiLevelType w:val="multilevel"/>
    <w:tmpl w:val="77764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925C15"/>
    <w:multiLevelType w:val="multilevel"/>
    <w:tmpl w:val="B4A0F4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6F6CD8"/>
    <w:multiLevelType w:val="multilevel"/>
    <w:tmpl w:val="DB3AC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ADA4E7C"/>
    <w:multiLevelType w:val="multilevel"/>
    <w:tmpl w:val="587E666E"/>
    <w:lvl w:ilvl="0">
      <w:start w:val="1"/>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422"/>
    <w:rsid w:val="001F7296"/>
    <w:rsid w:val="00354AD9"/>
    <w:rsid w:val="00BA4824"/>
    <w:rsid w:val="00D83422"/>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6D040-A487-4B62-B945-0F0ED86D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419"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7B119D"/>
    <w:rPr>
      <w:rFonts w:ascii="Times New Roman" w:hAnsi="Times New Roman" w:cs="Times New Roman"/>
    </w:r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ccb.org.co" TargetMode="External"/><Relationship Id="rId2" Type="http://schemas.openxmlformats.org/officeDocument/2006/relationships/numbering" Target="numbering.xml"/><Relationship Id="rId16" Type="http://schemas.openxmlformats.org/officeDocument/2006/relationships/hyperlink" Target="https://www.ccb.org.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ic.gov.co"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ic.gov.c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2lvRRZwthm6l+dW5sA0D7TEwQ==">CgMxLjAyCWguMmV0OTJwMDIIaC5namRneHMyCWguMzBqMHpsbDIOaC5yZXptYWluMXpmdTYyCWguM3pueXNoNzIOaC42cnQ3ZnExN3d0OXAyDmgueDRka3ZuZGw4bmk3MghoLnR5amN3dDIOaC5jZGNoMnl1N3dpengyDmgubnlhMnp4c2t4M2t4MgloLjNkeTZ2a20yDmgud3YyYW0wOHFzNGZwMg5oLnFsdnBkbWdmd24yYjIOaC5ndTFpc3lpYW04MzEyCWguMXQzaDVzZjIJaC4yczhleW8xMgloLjE3ZHA4dnUyCWguM3JkY3JqbjIJaC4yNmluMXJnMg5oLndrYXV2YnR0YTQ0czIOaC5pMzN2bXNrN2o4bXoyDmguMjRpMGFwdWFpOG1qMgloLjRkMzRvZzgyCWguMzVua3VuMjIJaC4xa3N2NHV2OAByITE2dm85WU01UXJYYnFFQnJSNkFLUkNBRmJmQ3NjTzJa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5064</Words>
  <Characters>27857</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ANA YOLANDA DURAN RODRIGUEZ</cp:lastModifiedBy>
  <cp:revision>3</cp:revision>
  <dcterms:created xsi:type="dcterms:W3CDTF">2025-02-12T20:47:00Z</dcterms:created>
  <dcterms:modified xsi:type="dcterms:W3CDTF">2025-02-12T21:02:00Z</dcterms:modified>
</cp:coreProperties>
</file>